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0153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34E940D4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34BD8315" w14:textId="77777777" w:rsidR="00261EE8" w:rsidRPr="00073425" w:rsidRDefault="00261EE8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655A8EF9" w14:textId="77777777" w:rsidR="00261EE8" w:rsidRPr="00073425" w:rsidRDefault="00261EE8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5E2BD832" w14:textId="77777777" w:rsidR="00261EE8" w:rsidRPr="00073425" w:rsidRDefault="00261EE8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44B5910A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0489F5D7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BA8FE57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5D322326" w14:textId="77777777" w:rsidR="000017E7" w:rsidRPr="00675224" w:rsidRDefault="000017E7" w:rsidP="00BD4D2B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C90C4D" w14:paraId="4474C9CB" w14:textId="77777777" w:rsidTr="003E2326">
        <w:trPr>
          <w:trHeight w:val="284"/>
        </w:trPr>
        <w:tc>
          <w:tcPr>
            <w:tcW w:w="1980" w:type="dxa"/>
          </w:tcPr>
          <w:p w14:paraId="677B56F2" w14:textId="77777777" w:rsidR="003E2326" w:rsidRPr="00C90C4D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01C38292" w14:textId="77777777" w:rsidR="003E2326" w:rsidRPr="00C90C4D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C90C4D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C90C4D" w14:paraId="08431FB4" w14:textId="77777777" w:rsidTr="003E2326">
        <w:trPr>
          <w:trHeight w:val="296"/>
        </w:trPr>
        <w:tc>
          <w:tcPr>
            <w:tcW w:w="1980" w:type="dxa"/>
          </w:tcPr>
          <w:p w14:paraId="4F6E57C6" w14:textId="77777777" w:rsidR="003E2326" w:rsidRPr="00C90C4D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72A2E68" w14:textId="77777777" w:rsidR="003E2326" w:rsidRPr="00C90C4D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C90C4D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C90C4D" w14:paraId="66616FAF" w14:textId="77777777" w:rsidTr="003E2326">
        <w:trPr>
          <w:trHeight w:val="284"/>
        </w:trPr>
        <w:tc>
          <w:tcPr>
            <w:tcW w:w="1980" w:type="dxa"/>
          </w:tcPr>
          <w:p w14:paraId="122400A7" w14:textId="77777777" w:rsidR="003E2326" w:rsidRPr="00C90C4D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A39CC5B" w14:textId="77777777" w:rsidR="003E2326" w:rsidRPr="00C90C4D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C90C4D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C90C4D" w14:paraId="4D269892" w14:textId="77777777" w:rsidTr="003E2326">
        <w:trPr>
          <w:trHeight w:val="280"/>
        </w:trPr>
        <w:tc>
          <w:tcPr>
            <w:tcW w:w="1980" w:type="dxa"/>
          </w:tcPr>
          <w:p w14:paraId="4306885B" w14:textId="77777777" w:rsidR="003E2326" w:rsidRPr="00C90C4D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CA9E798" w14:textId="77777777" w:rsidR="003E2326" w:rsidRPr="00C90C4D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C90C4D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C90C4D" w14:paraId="1D0BD58A" w14:textId="77777777" w:rsidTr="003E2326">
        <w:trPr>
          <w:trHeight w:val="282"/>
        </w:trPr>
        <w:tc>
          <w:tcPr>
            <w:tcW w:w="1980" w:type="dxa"/>
          </w:tcPr>
          <w:p w14:paraId="5CB7F7AC" w14:textId="77777777" w:rsidR="003E2326" w:rsidRPr="00C90C4D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18A56B23" w14:textId="77777777" w:rsidR="003E2326" w:rsidRPr="00C90C4D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C90C4D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6A0BCEF8" w14:textId="77777777" w:rsidR="000017E7" w:rsidRPr="00C90C4D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620FF701" w14:textId="77777777" w:rsidR="000017E7" w:rsidRPr="00C90C4D" w:rsidRDefault="000017E7" w:rsidP="00BD4D2B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C90C4D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18074F" w14:paraId="7665C3F0" w14:textId="77777777" w:rsidTr="00E81962">
        <w:trPr>
          <w:trHeight w:val="273"/>
        </w:trPr>
        <w:tc>
          <w:tcPr>
            <w:tcW w:w="2651" w:type="dxa"/>
            <w:gridSpan w:val="3"/>
          </w:tcPr>
          <w:p w14:paraId="1983C552" w14:textId="77777777" w:rsidR="000017E7" w:rsidRPr="00C90C4D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6F359A1A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it-IT"/>
              </w:rPr>
            </w:pPr>
            <w:r w:rsidRPr="00C90C4D">
              <w:rPr>
                <w:b/>
                <w:sz w:val="18"/>
                <w:szCs w:val="18"/>
                <w:lang w:val="it-IT"/>
              </w:rPr>
              <w:t>TEORIA GENERALĂ A STATULUI ȘI DREPTULUI</w:t>
            </w:r>
          </w:p>
        </w:tc>
      </w:tr>
      <w:tr w:rsidR="000017E7" w:rsidRPr="00C90C4D" w14:paraId="1222B428" w14:textId="77777777" w:rsidTr="00E81962">
        <w:trPr>
          <w:trHeight w:val="215"/>
        </w:trPr>
        <w:tc>
          <w:tcPr>
            <w:tcW w:w="1540" w:type="dxa"/>
            <w:gridSpan w:val="2"/>
          </w:tcPr>
          <w:p w14:paraId="391ACEFD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483A30A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9129C62" w14:textId="77777777" w:rsidR="000017E7" w:rsidRPr="00C90C4D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3A064F11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1F14157F" w14:textId="77777777" w:rsidR="000017E7" w:rsidRPr="00C90C4D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60896634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C90C4D" w14:paraId="786DB758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8661F26" w14:textId="77777777" w:rsidR="000017E7" w:rsidRPr="00C90C4D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C90C4D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0C5CC9E" w14:textId="77777777" w:rsidR="000017E7" w:rsidRPr="00C90C4D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F47C51B" w14:textId="77777777" w:rsidR="000017E7" w:rsidRPr="00C90C4D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1F617261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DC</w:t>
            </w:r>
          </w:p>
        </w:tc>
      </w:tr>
      <w:tr w:rsidR="000017E7" w:rsidRPr="00C90C4D" w14:paraId="71637564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41FAF72" w14:textId="77777777" w:rsidR="000017E7" w:rsidRPr="00C90C4D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6E9A6148" w14:textId="77777777" w:rsidR="000017E7" w:rsidRPr="00C90C4D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33930231" w14:textId="77777777" w:rsidR="000017E7" w:rsidRPr="00C90C4D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29C7CF2B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0F9B7631" w14:textId="77777777" w:rsidR="000017E7" w:rsidRPr="00C90C4D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5A11E8D3" w14:textId="77777777" w:rsidR="000017E7" w:rsidRPr="00C90C4D" w:rsidRDefault="000017E7" w:rsidP="00BD4D2B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C90C4D">
        <w:rPr>
          <w:b/>
          <w:w w:val="105"/>
          <w:sz w:val="18"/>
          <w:szCs w:val="18"/>
          <w:lang w:val="ro-RO"/>
        </w:rPr>
        <w:t xml:space="preserve">Timpul total estimat </w:t>
      </w:r>
      <w:r w:rsidRPr="00C90C4D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C90C4D" w14:paraId="001D69AD" w14:textId="77777777" w:rsidTr="00E81962">
        <w:trPr>
          <w:trHeight w:val="432"/>
        </w:trPr>
        <w:tc>
          <w:tcPr>
            <w:tcW w:w="3539" w:type="dxa"/>
          </w:tcPr>
          <w:p w14:paraId="7C1DDB3D" w14:textId="77777777" w:rsidR="000017E7" w:rsidRPr="00C90C4D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2070A547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1C8160D9" w14:textId="77777777" w:rsidR="000017E7" w:rsidRPr="00C90C4D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A6D2652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3863E830" w14:textId="77777777" w:rsidR="000017E7" w:rsidRPr="00C90C4D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6BCF4F74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0B280310" w14:textId="77777777" w:rsidR="000017E7" w:rsidRPr="00C90C4D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190A4246" w14:textId="77777777" w:rsidR="000017E7" w:rsidRPr="00C90C4D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99D3984" w14:textId="77777777" w:rsidR="000017E7" w:rsidRPr="00C90C4D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5FB45EBC" w14:textId="77777777" w:rsidR="000017E7" w:rsidRPr="00C90C4D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25A32DB6" w14:textId="77777777" w:rsidR="000017E7" w:rsidRPr="00C90C4D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C90C4D" w14:paraId="0FDFCC22" w14:textId="77777777" w:rsidTr="00E81962">
        <w:trPr>
          <w:trHeight w:val="431"/>
        </w:trPr>
        <w:tc>
          <w:tcPr>
            <w:tcW w:w="3539" w:type="dxa"/>
          </w:tcPr>
          <w:p w14:paraId="036BBB10" w14:textId="77777777" w:rsidR="000017E7" w:rsidRPr="00C90C4D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56F4048B" w14:textId="77777777" w:rsidR="000017E7" w:rsidRPr="00C90C4D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6A5F2564" w14:textId="77777777" w:rsidR="000017E7" w:rsidRPr="00C90C4D" w:rsidRDefault="00A8000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5F2A5FAB" w14:textId="77777777" w:rsidR="000017E7" w:rsidRPr="00C90C4D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7A50400" w14:textId="77777777" w:rsidR="000017E7" w:rsidRPr="00C90C4D" w:rsidRDefault="00A8000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10976EE3" w14:textId="77777777" w:rsidR="000017E7" w:rsidRPr="00C90C4D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C85A9BF" w14:textId="77777777" w:rsidR="000017E7" w:rsidRPr="00C90C4D" w:rsidRDefault="00A8000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4ECDCF77" w14:textId="77777777" w:rsidR="000017E7" w:rsidRPr="00C90C4D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89CE238" w14:textId="77777777" w:rsidR="000017E7" w:rsidRPr="00C90C4D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59F5DF4" w14:textId="77777777" w:rsidR="000017E7" w:rsidRPr="00C90C4D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0DE42ACB" w14:textId="77777777" w:rsidR="000017E7" w:rsidRPr="00C90C4D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54A565C" w14:textId="77777777" w:rsidR="000017E7" w:rsidRPr="00C90C4D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7A6FD7C" w14:textId="77777777" w:rsidR="000017E7" w:rsidRPr="00C90C4D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C90C4D" w14:paraId="6E6FED7D" w14:textId="77777777" w:rsidTr="00E81962">
        <w:trPr>
          <w:trHeight w:val="215"/>
        </w:trPr>
        <w:tc>
          <w:tcPr>
            <w:tcW w:w="8642" w:type="dxa"/>
          </w:tcPr>
          <w:p w14:paraId="7C573C4F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39B1A0BB" w14:textId="77777777" w:rsidR="000017E7" w:rsidRPr="00C90C4D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C90C4D" w14:paraId="71AB38BB" w14:textId="77777777" w:rsidTr="00E81962">
        <w:trPr>
          <w:trHeight w:val="215"/>
        </w:trPr>
        <w:tc>
          <w:tcPr>
            <w:tcW w:w="8642" w:type="dxa"/>
          </w:tcPr>
          <w:p w14:paraId="56F6C028" w14:textId="77777777" w:rsidR="000017E7" w:rsidRPr="00C90C4D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5336A029" w14:textId="77777777" w:rsidR="000017E7" w:rsidRPr="00C90C4D" w:rsidRDefault="00A8000A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0017E7" w:rsidRPr="00C90C4D" w14:paraId="5BEF4B80" w14:textId="77777777" w:rsidTr="00E81962">
        <w:trPr>
          <w:trHeight w:val="215"/>
        </w:trPr>
        <w:tc>
          <w:tcPr>
            <w:tcW w:w="8642" w:type="dxa"/>
          </w:tcPr>
          <w:p w14:paraId="50AC5718" w14:textId="77777777" w:rsidR="000017E7" w:rsidRPr="00C90C4D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7E96029D" w14:textId="7340F96E" w:rsidR="000017E7" w:rsidRPr="00C90C4D" w:rsidRDefault="00FF374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C90C4D" w14:paraId="71EF1591" w14:textId="77777777" w:rsidTr="00E81962">
        <w:trPr>
          <w:trHeight w:val="215"/>
        </w:trPr>
        <w:tc>
          <w:tcPr>
            <w:tcW w:w="8642" w:type="dxa"/>
          </w:tcPr>
          <w:p w14:paraId="0630611E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090A79CB" w14:textId="77777777" w:rsidR="000017E7" w:rsidRPr="00C90C4D" w:rsidRDefault="00A8000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C90C4D" w14:paraId="69FDCC70" w14:textId="77777777" w:rsidTr="00E81962">
        <w:trPr>
          <w:trHeight w:val="215"/>
        </w:trPr>
        <w:tc>
          <w:tcPr>
            <w:tcW w:w="8642" w:type="dxa"/>
          </w:tcPr>
          <w:p w14:paraId="7C1B5E0C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0F3F4A9" w14:textId="1262C613" w:rsidR="000017E7" w:rsidRPr="00C90C4D" w:rsidRDefault="00FF374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4898C4BF" w14:textId="77777777" w:rsidR="000017E7" w:rsidRPr="00C90C4D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C90C4D" w14:paraId="05056D12" w14:textId="77777777" w:rsidTr="00E81962">
        <w:trPr>
          <w:trHeight w:val="215"/>
        </w:trPr>
        <w:tc>
          <w:tcPr>
            <w:tcW w:w="3967" w:type="dxa"/>
          </w:tcPr>
          <w:p w14:paraId="27C0A7FC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24F924CC" w14:textId="77777777" w:rsidR="000017E7" w:rsidRPr="00C90C4D" w:rsidRDefault="0018074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58</w:t>
            </w:r>
          </w:p>
        </w:tc>
      </w:tr>
      <w:tr w:rsidR="000017E7" w:rsidRPr="00C90C4D" w14:paraId="5568A040" w14:textId="77777777" w:rsidTr="00E81962">
        <w:trPr>
          <w:trHeight w:val="215"/>
        </w:trPr>
        <w:tc>
          <w:tcPr>
            <w:tcW w:w="3967" w:type="dxa"/>
          </w:tcPr>
          <w:p w14:paraId="3C35FF8A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7E992D37" w14:textId="77777777" w:rsidR="000017E7" w:rsidRPr="00C90C4D" w:rsidRDefault="00A8000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C90C4D" w14:paraId="1623D00E" w14:textId="77777777" w:rsidTr="00E81962">
        <w:trPr>
          <w:trHeight w:val="215"/>
        </w:trPr>
        <w:tc>
          <w:tcPr>
            <w:tcW w:w="3967" w:type="dxa"/>
          </w:tcPr>
          <w:p w14:paraId="29D88819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72EA008B" w14:textId="77777777" w:rsidR="000017E7" w:rsidRPr="00C90C4D" w:rsidRDefault="005F2D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6F170CA" w14:textId="77777777" w:rsidR="000017E7" w:rsidRPr="00C90C4D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2780EF11" w14:textId="77777777" w:rsidR="000017E7" w:rsidRPr="00C90C4D" w:rsidRDefault="000017E7" w:rsidP="00BD4D2B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C90C4D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18074F" w14:paraId="1082F70F" w14:textId="77777777" w:rsidTr="00E81962">
        <w:trPr>
          <w:trHeight w:val="431"/>
        </w:trPr>
        <w:tc>
          <w:tcPr>
            <w:tcW w:w="1848" w:type="dxa"/>
          </w:tcPr>
          <w:p w14:paraId="1860386B" w14:textId="77777777" w:rsidR="000017E7" w:rsidRPr="00C90C4D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3E612129" w14:textId="77777777" w:rsidR="000017E7" w:rsidRPr="00C90C4D" w:rsidRDefault="00FF42A6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CP 7. Analizează legislația</w:t>
            </w:r>
          </w:p>
          <w:p w14:paraId="2F41F5E4" w14:textId="77777777" w:rsidR="00FF42A6" w:rsidRPr="00C90C4D" w:rsidRDefault="00FF42A6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CP16. Este la curent cu reglementările</w:t>
            </w:r>
          </w:p>
        </w:tc>
      </w:tr>
      <w:tr w:rsidR="000017E7" w:rsidRPr="00C90C4D" w14:paraId="58EFAF59" w14:textId="77777777" w:rsidTr="00E81962">
        <w:trPr>
          <w:trHeight w:val="432"/>
        </w:trPr>
        <w:tc>
          <w:tcPr>
            <w:tcW w:w="1848" w:type="dxa"/>
          </w:tcPr>
          <w:p w14:paraId="0B4CBC04" w14:textId="77777777" w:rsidR="000017E7" w:rsidRPr="00C90C4D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19D59675" w14:textId="77777777" w:rsidR="000017E7" w:rsidRPr="00C90C4D" w:rsidRDefault="00FF42A6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CT1. Respectă angajamente</w:t>
            </w:r>
          </w:p>
          <w:p w14:paraId="31F9D867" w14:textId="77777777" w:rsidR="00FF42A6" w:rsidRPr="00C90C4D" w:rsidRDefault="00FF42A6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CT3. Organizează informații, obiecte și resurse</w:t>
            </w:r>
          </w:p>
        </w:tc>
      </w:tr>
    </w:tbl>
    <w:p w14:paraId="7E26D18E" w14:textId="77777777" w:rsidR="000017E7" w:rsidRPr="00C90C4D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24227D4" w14:textId="77777777" w:rsidR="000017E7" w:rsidRPr="00C90C4D" w:rsidRDefault="000017E7" w:rsidP="00BD4D2B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C90C4D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7"/>
        <w:gridCol w:w="3375"/>
        <w:gridCol w:w="3526"/>
      </w:tblGrid>
      <w:tr w:rsidR="00CA4C40" w:rsidRPr="00C90C4D" w14:paraId="45C5C342" w14:textId="77777777" w:rsidTr="00CA4C40">
        <w:tc>
          <w:tcPr>
            <w:tcW w:w="0" w:type="auto"/>
            <w:vAlign w:val="center"/>
          </w:tcPr>
          <w:p w14:paraId="2EFEB194" w14:textId="77777777" w:rsidR="000017E7" w:rsidRPr="00C90C4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0" w:type="auto"/>
            <w:vAlign w:val="center"/>
          </w:tcPr>
          <w:p w14:paraId="7BEF5221" w14:textId="77777777" w:rsidR="000017E7" w:rsidRPr="00C90C4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0" w:type="auto"/>
            <w:vAlign w:val="center"/>
          </w:tcPr>
          <w:p w14:paraId="272EB440" w14:textId="77777777" w:rsidR="000017E7" w:rsidRPr="00C90C4D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90C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CA4C40" w:rsidRPr="0018074F" w14:paraId="43DB68E0" w14:textId="77777777" w:rsidTr="00CA4C40">
        <w:tc>
          <w:tcPr>
            <w:tcW w:w="0" w:type="auto"/>
          </w:tcPr>
          <w:p w14:paraId="4EE083CE" w14:textId="77777777" w:rsidR="00CA4C40" w:rsidRPr="00CA4C40" w:rsidRDefault="00CA4C40" w:rsidP="00CA4C40">
            <w:pPr>
              <w:pStyle w:val="Default"/>
              <w:numPr>
                <w:ilvl w:val="0"/>
                <w:numId w:val="3"/>
              </w:numPr>
              <w:ind w:left="57" w:right="57" w:hanging="3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</w:t>
            </w: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/</w:t>
            </w:r>
            <w:proofErr w:type="spellStart"/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absolventul</w:t>
            </w:r>
            <w:proofErr w:type="spellEnd"/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:</w:t>
            </w:r>
          </w:p>
          <w:p w14:paraId="162D64F5" w14:textId="77777777" w:rsidR="001C23A4" w:rsidRPr="00CA4C40" w:rsidRDefault="001C23A4" w:rsidP="00CA4C40">
            <w:pPr>
              <w:pStyle w:val="Default"/>
              <w:numPr>
                <w:ilvl w:val="0"/>
                <w:numId w:val="14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 dispozițiile legale fundamentale care guvernează sistemul administrativ la nivel național și european.</w:t>
            </w:r>
          </w:p>
          <w:p w14:paraId="6686CCCA" w14:textId="77777777" w:rsidR="001C23A4" w:rsidRPr="00CA4C40" w:rsidRDefault="001C23A4" w:rsidP="00CA4C40">
            <w:pPr>
              <w:pStyle w:val="Default"/>
              <w:numPr>
                <w:ilvl w:val="0"/>
                <w:numId w:val="14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etapele procesului de elaborare, adoptare și implementare a actelor normative și administrative.</w:t>
            </w:r>
          </w:p>
          <w:p w14:paraId="5C6B4DA7" w14:textId="77777777" w:rsidR="000017E7" w:rsidRPr="00CA4C40" w:rsidRDefault="001C23A4" w:rsidP="00CA4C40">
            <w:pPr>
              <w:pStyle w:val="Default"/>
              <w:numPr>
                <w:ilvl w:val="0"/>
                <w:numId w:val="14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identifică rolurile și responsabilitățile instituțiilor implicate în procesul legislativ și administrativ. </w:t>
            </w:r>
          </w:p>
        </w:tc>
        <w:tc>
          <w:tcPr>
            <w:tcW w:w="0" w:type="auto"/>
          </w:tcPr>
          <w:p w14:paraId="1B8EEB91" w14:textId="77777777" w:rsidR="00CA4C40" w:rsidRPr="00CA4C40" w:rsidRDefault="00CA4C40" w:rsidP="00CA4C40">
            <w:pPr>
              <w:pStyle w:val="Default"/>
              <w:ind w:left="414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Studentul/absolventul:</w:t>
            </w:r>
          </w:p>
          <w:p w14:paraId="54EFE2BB" w14:textId="77777777" w:rsidR="001C23A4" w:rsidRPr="00CA4C40" w:rsidRDefault="001C23A4" w:rsidP="00CA4C40">
            <w:pPr>
              <w:pStyle w:val="Default"/>
              <w:numPr>
                <w:ilvl w:val="0"/>
                <w:numId w:val="15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11D9FD99" w14:textId="77777777" w:rsidR="001408C0" w:rsidRPr="00CA4C40" w:rsidRDefault="001C23A4" w:rsidP="00CA4C40">
            <w:pPr>
              <w:pStyle w:val="Default"/>
              <w:numPr>
                <w:ilvl w:val="0"/>
                <w:numId w:val="15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actenormative) conforme cu cerințele legale.</w:t>
            </w:r>
          </w:p>
          <w:p w14:paraId="72E28C01" w14:textId="77777777" w:rsidR="001C23A4" w:rsidRPr="00CA4C40" w:rsidRDefault="001C23A4" w:rsidP="00CA4C40">
            <w:pPr>
              <w:pStyle w:val="Default"/>
              <w:numPr>
                <w:ilvl w:val="0"/>
                <w:numId w:val="15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clar și precis propuneri legislative, utilizând terminologia juridică adecvată.</w:t>
            </w:r>
          </w:p>
          <w:p w14:paraId="7821EFC1" w14:textId="77777777" w:rsidR="000017E7" w:rsidRPr="00CA4C40" w:rsidRDefault="000017E7" w:rsidP="00CA4C40">
            <w:pPr>
              <w:pStyle w:val="Default"/>
              <w:ind w:left="41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</w:tcPr>
          <w:p w14:paraId="48F7C6CF" w14:textId="77777777" w:rsidR="00CA4C40" w:rsidRPr="00CA4C40" w:rsidRDefault="00CA4C40" w:rsidP="00CA4C40">
            <w:pPr>
              <w:pStyle w:val="Default"/>
              <w:ind w:left="414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Studentul/absolventul:</w:t>
            </w:r>
          </w:p>
          <w:p w14:paraId="6492CB3D" w14:textId="77777777" w:rsidR="001C23A4" w:rsidRPr="00CA4C40" w:rsidRDefault="001C23A4" w:rsidP="00CA4C40">
            <w:pPr>
              <w:pStyle w:val="Default"/>
              <w:numPr>
                <w:ilvl w:val="0"/>
                <w:numId w:val="16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activează cu respectarea normelor legale și deontologice în procesul de formulare a propunerilor legislative și administrative.</w:t>
            </w:r>
          </w:p>
          <w:p w14:paraId="6E8BCD68" w14:textId="77777777" w:rsidR="001408C0" w:rsidRPr="00CA4C40" w:rsidRDefault="001C23A4" w:rsidP="00CA4C40">
            <w:pPr>
              <w:pStyle w:val="Default"/>
              <w:numPr>
                <w:ilvl w:val="0"/>
                <w:numId w:val="16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activează cu responsabilitate pentru a asigura corectitudinea și conformitatea juridică a documentelor elaborate.</w:t>
            </w:r>
          </w:p>
          <w:p w14:paraId="0453FE5A" w14:textId="77777777" w:rsidR="001408C0" w:rsidRPr="00CA4C40" w:rsidRDefault="001C23A4" w:rsidP="00CA4C40">
            <w:pPr>
              <w:pStyle w:val="Default"/>
              <w:numPr>
                <w:ilvl w:val="0"/>
                <w:numId w:val="16"/>
              </w:numPr>
              <w:ind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4C4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autonomie în inițierea și gestionarea proiectelor legislative și administrative.</w:t>
            </w:r>
          </w:p>
          <w:p w14:paraId="25518802" w14:textId="77777777" w:rsidR="000017E7" w:rsidRPr="00CA4C40" w:rsidRDefault="000017E7" w:rsidP="00CA4C40">
            <w:pPr>
              <w:pStyle w:val="Default"/>
              <w:ind w:left="41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53534366" w14:textId="77777777" w:rsidR="000017E7" w:rsidRPr="00675224" w:rsidRDefault="000017E7" w:rsidP="00BD4D2B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18074F" w14:paraId="0988DF7A" w14:textId="77777777" w:rsidTr="00E81962">
        <w:trPr>
          <w:trHeight w:val="230"/>
        </w:trPr>
        <w:tc>
          <w:tcPr>
            <w:tcW w:w="2845" w:type="dxa"/>
          </w:tcPr>
          <w:p w14:paraId="3C4D7AB8" w14:textId="77777777" w:rsidR="000017E7" w:rsidRPr="00C90C4D" w:rsidRDefault="000017E7" w:rsidP="0018074F">
            <w:pPr>
              <w:pStyle w:val="TableParagraph"/>
              <w:spacing w:line="204" w:lineRule="exact"/>
              <w:ind w:left="57" w:right="57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0369B672" w14:textId="77777777" w:rsidR="000017E7" w:rsidRPr="0018074F" w:rsidRDefault="00013576" w:rsidP="0018074F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18074F">
              <w:rPr>
                <w:sz w:val="18"/>
                <w:szCs w:val="18"/>
                <w:lang w:val="ro-RO"/>
              </w:rPr>
              <w:t xml:space="preserve">Disciplina are ca obiectiv formarea capacității de înțelegere și analiză a conceptelor fundamentale privind statul și dreptul, precum și a relațiilor dintre acestea, în vederea aplicării corecte a principiilor juridice. Ea dezvoltă competența de </w:t>
            </w:r>
            <w:r w:rsidRPr="0018074F">
              <w:rPr>
                <w:rStyle w:val="Strong"/>
                <w:b w:val="0"/>
                <w:sz w:val="18"/>
                <w:szCs w:val="18"/>
                <w:lang w:val="ro-RO"/>
              </w:rPr>
              <w:t>analizare a legislației</w:t>
            </w:r>
            <w:r w:rsidRPr="0018074F">
              <w:rPr>
                <w:sz w:val="18"/>
                <w:szCs w:val="18"/>
                <w:lang w:val="ro-RO"/>
              </w:rPr>
              <w:t xml:space="preserve"> și de </w:t>
            </w:r>
            <w:r w:rsidRPr="0018074F">
              <w:rPr>
                <w:rStyle w:val="Strong"/>
                <w:b w:val="0"/>
                <w:sz w:val="18"/>
                <w:szCs w:val="18"/>
                <w:lang w:val="ro-RO"/>
              </w:rPr>
              <w:t>actualizare permanentă a cunoștințelor privind reglementările juridice</w:t>
            </w:r>
            <w:r w:rsidRPr="0018074F">
              <w:rPr>
                <w:b/>
                <w:sz w:val="18"/>
                <w:szCs w:val="18"/>
                <w:lang w:val="ro-RO"/>
              </w:rPr>
              <w:t xml:space="preserve">, </w:t>
            </w:r>
            <w:r w:rsidRPr="0018074F">
              <w:rPr>
                <w:sz w:val="18"/>
                <w:szCs w:val="18"/>
                <w:lang w:val="ro-RO"/>
              </w:rPr>
              <w:t>promovând</w:t>
            </w:r>
            <w:r w:rsidRPr="0018074F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18074F">
              <w:rPr>
                <w:sz w:val="18"/>
                <w:szCs w:val="18"/>
                <w:lang w:val="ro-RO"/>
              </w:rPr>
              <w:t xml:space="preserve">totodată </w:t>
            </w:r>
            <w:r w:rsidRPr="0018074F">
              <w:rPr>
                <w:rStyle w:val="Strong"/>
                <w:b w:val="0"/>
                <w:sz w:val="18"/>
                <w:szCs w:val="18"/>
                <w:lang w:val="ro-RO"/>
              </w:rPr>
              <w:t>responsabilitatea în respectarea angajamentelor</w:t>
            </w:r>
            <w:r w:rsidRPr="0018074F">
              <w:rPr>
                <w:b/>
                <w:sz w:val="18"/>
                <w:szCs w:val="18"/>
                <w:lang w:val="ro-RO"/>
              </w:rPr>
              <w:t xml:space="preserve"> </w:t>
            </w:r>
            <w:r w:rsidRPr="0018074F">
              <w:rPr>
                <w:sz w:val="18"/>
                <w:szCs w:val="18"/>
                <w:lang w:val="ro-RO"/>
              </w:rPr>
              <w:t xml:space="preserve">și </w:t>
            </w:r>
            <w:r w:rsidRPr="0018074F">
              <w:rPr>
                <w:rStyle w:val="Strong"/>
                <w:b w:val="0"/>
                <w:sz w:val="18"/>
                <w:szCs w:val="18"/>
                <w:lang w:val="ro-RO"/>
              </w:rPr>
              <w:t>organizarea eficientă a informațiilor și resurselor</w:t>
            </w:r>
            <w:r w:rsidRPr="0018074F">
              <w:rPr>
                <w:b/>
                <w:sz w:val="18"/>
                <w:szCs w:val="18"/>
                <w:lang w:val="ro-RO"/>
              </w:rPr>
              <w:t xml:space="preserve">. </w:t>
            </w:r>
            <w:r w:rsidRPr="0018074F">
              <w:rPr>
                <w:sz w:val="18"/>
                <w:szCs w:val="18"/>
                <w:lang w:val="ro-RO"/>
              </w:rPr>
              <w:t>Prin aceste valențe, disciplina oferă baza teoretică necesară formării gândirii juridice și a conștiinței profesionale specifice viitorului funcţionar public.</w:t>
            </w:r>
          </w:p>
        </w:tc>
      </w:tr>
    </w:tbl>
    <w:p w14:paraId="62F1F74D" w14:textId="77777777" w:rsidR="000017E7" w:rsidRPr="00675224" w:rsidRDefault="000017E7" w:rsidP="0018074F">
      <w:pPr>
        <w:pStyle w:val="BodyText"/>
        <w:spacing w:before="2"/>
        <w:ind w:left="57" w:right="57"/>
        <w:rPr>
          <w:sz w:val="19"/>
          <w:lang w:val="ro-RO"/>
        </w:rPr>
      </w:pPr>
    </w:p>
    <w:p w14:paraId="77A936B6" w14:textId="77777777" w:rsidR="000017E7" w:rsidRPr="00675224" w:rsidRDefault="000017E7" w:rsidP="00BD4D2B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53A7EAEC" w14:textId="77777777" w:rsidTr="00E81962">
        <w:trPr>
          <w:trHeight w:val="215"/>
        </w:trPr>
        <w:tc>
          <w:tcPr>
            <w:tcW w:w="4957" w:type="dxa"/>
          </w:tcPr>
          <w:p w14:paraId="31A4D9F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C4B4163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0E182638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F7EEF1C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013576" w:rsidRPr="00C90C4D" w14:paraId="0E25B858" w14:textId="77777777" w:rsidTr="00E81962">
        <w:trPr>
          <w:trHeight w:val="228"/>
        </w:trPr>
        <w:tc>
          <w:tcPr>
            <w:tcW w:w="4957" w:type="dxa"/>
          </w:tcPr>
          <w:p w14:paraId="75543D60" w14:textId="77777777" w:rsidR="00FF374F" w:rsidRPr="009E2229" w:rsidRDefault="00FF374F" w:rsidP="00FF374F">
            <w:pPr>
              <w:ind w:left="142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ED4F96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: </w:t>
            </w:r>
            <w:r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  <w:r>
              <w:rPr>
                <w:color w:val="000000"/>
                <w:sz w:val="18"/>
                <w:szCs w:val="18"/>
                <w:lang w:val="ro-RO"/>
              </w:rPr>
              <w:t>.</w:t>
            </w:r>
          </w:p>
          <w:p w14:paraId="6BEC5332" w14:textId="77777777" w:rsidR="00013576" w:rsidRPr="00C90C4D" w:rsidRDefault="00013576" w:rsidP="00261EE8">
            <w:pPr>
              <w:ind w:left="162"/>
              <w:rPr>
                <w:b/>
                <w:sz w:val="18"/>
                <w:szCs w:val="18"/>
              </w:rPr>
            </w:pPr>
            <w:r w:rsidRPr="00C90C4D">
              <w:rPr>
                <w:b/>
                <w:sz w:val="18"/>
                <w:szCs w:val="18"/>
              </w:rPr>
              <w:t xml:space="preserve">Cap </w:t>
            </w:r>
            <w:proofErr w:type="spellStart"/>
            <w:proofErr w:type="gramStart"/>
            <w:r w:rsidRPr="00C90C4D">
              <w:rPr>
                <w:b/>
                <w:sz w:val="18"/>
                <w:szCs w:val="18"/>
              </w:rPr>
              <w:t>I.Dreptul</w:t>
            </w:r>
            <w:proofErr w:type="spellEnd"/>
            <w:proofErr w:type="gramEnd"/>
            <w:r w:rsidR="006D654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b/>
                <w:sz w:val="18"/>
                <w:szCs w:val="18"/>
              </w:rPr>
              <w:t>și</w:t>
            </w:r>
            <w:proofErr w:type="spellEnd"/>
            <w:r w:rsidR="006D654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b/>
                <w:sz w:val="18"/>
                <w:szCs w:val="18"/>
              </w:rPr>
              <w:t>știința</w:t>
            </w:r>
            <w:proofErr w:type="spellEnd"/>
            <w:r w:rsidR="006D654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b/>
                <w:sz w:val="18"/>
                <w:szCs w:val="18"/>
              </w:rPr>
              <w:t>dreptului</w:t>
            </w:r>
            <w:proofErr w:type="spellEnd"/>
            <w:r w:rsidR="008753CE" w:rsidRPr="00C90C4D">
              <w:rPr>
                <w:b/>
                <w:sz w:val="18"/>
                <w:szCs w:val="18"/>
              </w:rPr>
              <w:t>.</w:t>
            </w:r>
            <w:r w:rsidR="006D654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b/>
                <w:sz w:val="18"/>
                <w:szCs w:val="18"/>
              </w:rPr>
              <w:t>Sistemul</w:t>
            </w:r>
            <w:proofErr w:type="spellEnd"/>
            <w:r w:rsidR="006D654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b/>
                <w:sz w:val="18"/>
                <w:szCs w:val="18"/>
              </w:rPr>
              <w:t>dreptului</w:t>
            </w:r>
            <w:proofErr w:type="spellEnd"/>
            <w:r w:rsidR="006D654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b/>
                <w:sz w:val="18"/>
                <w:szCs w:val="18"/>
              </w:rPr>
              <w:t>pozitiv</w:t>
            </w:r>
            <w:proofErr w:type="spellEnd"/>
          </w:p>
          <w:p w14:paraId="6440A1D8" w14:textId="77777777" w:rsidR="00013576" w:rsidRPr="00C90C4D" w:rsidRDefault="00013576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1.1. </w:t>
            </w:r>
            <w:proofErr w:type="spellStart"/>
            <w:r w:rsidRPr="00C90C4D">
              <w:rPr>
                <w:sz w:val="18"/>
                <w:szCs w:val="18"/>
              </w:rPr>
              <w:t>Diviziunea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dreptului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în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Pr="00C90C4D">
              <w:rPr>
                <w:sz w:val="18"/>
                <w:szCs w:val="18"/>
              </w:rPr>
              <w:t xml:space="preserve"> intern </w:t>
            </w:r>
            <w:proofErr w:type="spellStart"/>
            <w:r w:rsidRPr="00C90C4D">
              <w:rPr>
                <w:sz w:val="18"/>
                <w:szCs w:val="18"/>
              </w:rPr>
              <w:t>și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internațional</w:t>
            </w:r>
            <w:proofErr w:type="spellEnd"/>
          </w:p>
          <w:p w14:paraId="1E8DBEE7" w14:textId="77777777" w:rsidR="00013576" w:rsidRPr="00C90C4D" w:rsidRDefault="00013576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1.2. </w:t>
            </w:r>
            <w:proofErr w:type="spellStart"/>
            <w:r w:rsidRPr="00C90C4D">
              <w:rPr>
                <w:sz w:val="18"/>
                <w:szCs w:val="18"/>
              </w:rPr>
              <w:t>Diviziunea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dreptului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în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Pr="00C90C4D">
              <w:rPr>
                <w:sz w:val="18"/>
                <w:szCs w:val="18"/>
              </w:rPr>
              <w:t xml:space="preserve"> public </w:t>
            </w:r>
            <w:proofErr w:type="spellStart"/>
            <w:r w:rsidRPr="00C90C4D">
              <w:rPr>
                <w:sz w:val="18"/>
                <w:szCs w:val="18"/>
              </w:rPr>
              <w:t>și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privat</w:t>
            </w:r>
            <w:proofErr w:type="spellEnd"/>
          </w:p>
          <w:p w14:paraId="3EE158D1" w14:textId="77777777" w:rsidR="00013576" w:rsidRPr="00C90C4D" w:rsidRDefault="00013576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1.3. </w:t>
            </w:r>
            <w:proofErr w:type="spellStart"/>
            <w:r w:rsidRPr="00C90C4D">
              <w:rPr>
                <w:sz w:val="18"/>
                <w:szCs w:val="18"/>
              </w:rPr>
              <w:t>Ramura</w:t>
            </w:r>
            <w:proofErr w:type="spellEnd"/>
            <w:r w:rsidRPr="00C90C4D">
              <w:rPr>
                <w:sz w:val="18"/>
                <w:szCs w:val="18"/>
              </w:rPr>
              <w:t xml:space="preserve"> de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Pr="00C90C4D">
              <w:rPr>
                <w:sz w:val="18"/>
                <w:szCs w:val="18"/>
              </w:rPr>
              <w:t xml:space="preserve">. </w:t>
            </w:r>
          </w:p>
          <w:p w14:paraId="66192CE7" w14:textId="77777777" w:rsidR="00013576" w:rsidRPr="00C90C4D" w:rsidRDefault="00013576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1.4. </w:t>
            </w:r>
            <w:proofErr w:type="spellStart"/>
            <w:r w:rsidRPr="00C90C4D">
              <w:rPr>
                <w:sz w:val="18"/>
                <w:szCs w:val="18"/>
              </w:rPr>
              <w:t>Instituția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juridică</w:t>
            </w:r>
            <w:proofErr w:type="spellEnd"/>
            <w:r w:rsidRPr="00C90C4D">
              <w:rPr>
                <w:sz w:val="18"/>
                <w:szCs w:val="18"/>
              </w:rPr>
              <w:t xml:space="preserve">. </w:t>
            </w:r>
          </w:p>
          <w:p w14:paraId="6EDC9818" w14:textId="77777777" w:rsidR="00013576" w:rsidRPr="00C90C4D" w:rsidRDefault="00013576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1.5. </w:t>
            </w:r>
            <w:proofErr w:type="spellStart"/>
            <w:r w:rsidRPr="00C90C4D">
              <w:rPr>
                <w:sz w:val="18"/>
                <w:szCs w:val="18"/>
              </w:rPr>
              <w:t>Principalele</w:t>
            </w:r>
            <w:proofErr w:type="spellEnd"/>
            <w:r w:rsidR="006D6542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sisteme</w:t>
            </w:r>
            <w:proofErr w:type="spellEnd"/>
            <w:r w:rsidRPr="00C90C4D">
              <w:rPr>
                <w:sz w:val="18"/>
                <w:szCs w:val="18"/>
              </w:rPr>
              <w:t xml:space="preserve"> de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</w:p>
        </w:tc>
        <w:tc>
          <w:tcPr>
            <w:tcW w:w="752" w:type="dxa"/>
          </w:tcPr>
          <w:p w14:paraId="1FC3CC6D" w14:textId="77777777" w:rsidR="00013576" w:rsidRPr="00C90C4D" w:rsidRDefault="008753CE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3586473E" w14:textId="77777777" w:rsidR="00013576" w:rsidRPr="00C90C4D" w:rsidRDefault="00013576" w:rsidP="001408C0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7B67E099" w14:textId="77777777" w:rsidR="00013576" w:rsidRPr="00C90C4D" w:rsidRDefault="00013576" w:rsidP="001408C0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5B204DEF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015AA983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C90C4D" w14:paraId="16173588" w14:textId="77777777" w:rsidTr="00E81962">
        <w:trPr>
          <w:trHeight w:val="230"/>
        </w:trPr>
        <w:tc>
          <w:tcPr>
            <w:tcW w:w="4957" w:type="dxa"/>
          </w:tcPr>
          <w:p w14:paraId="581DD2D2" w14:textId="77777777" w:rsidR="00013576" w:rsidRPr="00C90C4D" w:rsidRDefault="00013576" w:rsidP="00261EE8">
            <w:pPr>
              <w:ind w:left="162"/>
              <w:rPr>
                <w:b/>
                <w:sz w:val="18"/>
                <w:szCs w:val="18"/>
              </w:rPr>
            </w:pPr>
            <w:r w:rsidRPr="00C90C4D">
              <w:rPr>
                <w:b/>
                <w:sz w:val="18"/>
                <w:szCs w:val="18"/>
              </w:rPr>
              <w:t xml:space="preserve">Cap </w:t>
            </w:r>
            <w:proofErr w:type="spellStart"/>
            <w:proofErr w:type="gramStart"/>
            <w:r w:rsidRPr="00C90C4D">
              <w:rPr>
                <w:b/>
                <w:sz w:val="18"/>
                <w:szCs w:val="18"/>
              </w:rPr>
              <w:t>II</w:t>
            </w:r>
            <w:r w:rsidRPr="00C90C4D">
              <w:rPr>
                <w:sz w:val="18"/>
                <w:szCs w:val="18"/>
              </w:rPr>
              <w:t>.</w:t>
            </w:r>
            <w:r w:rsidRPr="00C90C4D">
              <w:rPr>
                <w:b/>
                <w:sz w:val="18"/>
                <w:szCs w:val="18"/>
              </w:rPr>
              <w:t>Izvoareledreptuluiobiectiv</w:t>
            </w:r>
            <w:proofErr w:type="spellEnd"/>
            <w:proofErr w:type="gramEnd"/>
          </w:p>
          <w:p w14:paraId="0B2DB93E" w14:textId="77777777" w:rsidR="00013576" w:rsidRPr="00C90C4D" w:rsidRDefault="00013576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 xml:space="preserve">2.1. </w:t>
            </w:r>
            <w:proofErr w:type="spellStart"/>
            <w:r w:rsidRPr="00C90C4D">
              <w:rPr>
                <w:sz w:val="18"/>
                <w:szCs w:val="18"/>
              </w:rPr>
              <w:t>Legea</w:t>
            </w:r>
            <w:proofErr w:type="spellEnd"/>
          </w:p>
          <w:p w14:paraId="74282D60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2.2. Uzanțele</w:t>
            </w:r>
          </w:p>
          <w:p w14:paraId="4461C25F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2.3. Principiile dreptului</w:t>
            </w:r>
          </w:p>
          <w:p w14:paraId="756A9225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2.4. Jurisprudența</w:t>
            </w:r>
          </w:p>
          <w:p w14:paraId="14759B44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2.5. Doctrina</w:t>
            </w:r>
          </w:p>
        </w:tc>
        <w:tc>
          <w:tcPr>
            <w:tcW w:w="752" w:type="dxa"/>
          </w:tcPr>
          <w:p w14:paraId="7ED2430F" w14:textId="77777777" w:rsidR="00013576" w:rsidRPr="00C90C4D" w:rsidRDefault="008753CE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363A1F7" w14:textId="77777777" w:rsidR="00013576" w:rsidRPr="00C90C4D" w:rsidRDefault="00013576" w:rsidP="001408C0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004962F7" w14:textId="77777777" w:rsidR="00013576" w:rsidRPr="00C90C4D" w:rsidRDefault="00013576" w:rsidP="001408C0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1A66563B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306C743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C90C4D" w14:paraId="3EDB3C00" w14:textId="77777777" w:rsidTr="00E81962">
        <w:trPr>
          <w:trHeight w:val="228"/>
        </w:trPr>
        <w:tc>
          <w:tcPr>
            <w:tcW w:w="4957" w:type="dxa"/>
          </w:tcPr>
          <w:p w14:paraId="136D6672" w14:textId="77777777" w:rsidR="00013576" w:rsidRPr="00C90C4D" w:rsidRDefault="00013576" w:rsidP="00261EE8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C90C4D">
              <w:rPr>
                <w:b/>
                <w:sz w:val="18"/>
                <w:szCs w:val="18"/>
                <w:lang w:val="it-IT"/>
              </w:rPr>
              <w:t>Cap III.Norma juridică</w:t>
            </w:r>
          </w:p>
          <w:p w14:paraId="66FFD431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3.1.Trăsăturile normei juridice</w:t>
            </w:r>
          </w:p>
          <w:p w14:paraId="7F7C3F27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3.2. Structura normei juridice</w:t>
            </w:r>
          </w:p>
          <w:p w14:paraId="5C8FB5D3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3.3.Clasificarea normelor juridice</w:t>
            </w:r>
          </w:p>
        </w:tc>
        <w:tc>
          <w:tcPr>
            <w:tcW w:w="752" w:type="dxa"/>
          </w:tcPr>
          <w:p w14:paraId="103F46D5" w14:textId="77777777" w:rsidR="00013576" w:rsidRPr="00C90C4D" w:rsidRDefault="008753CE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68D116C" w14:textId="77777777" w:rsidR="00013576" w:rsidRPr="00C90C4D" w:rsidRDefault="00013576" w:rsidP="001408C0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4CE25757" w14:textId="77777777" w:rsidR="00013576" w:rsidRPr="00C90C4D" w:rsidRDefault="00013576" w:rsidP="001408C0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223D8F28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EA9B03F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C90C4D" w14:paraId="42453214" w14:textId="77777777" w:rsidTr="00E81962">
        <w:trPr>
          <w:trHeight w:val="228"/>
        </w:trPr>
        <w:tc>
          <w:tcPr>
            <w:tcW w:w="4957" w:type="dxa"/>
          </w:tcPr>
          <w:p w14:paraId="7B99A10A" w14:textId="77777777" w:rsidR="00013576" w:rsidRPr="00C90C4D" w:rsidRDefault="00013576" w:rsidP="00261EE8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C90C4D">
              <w:rPr>
                <w:b/>
                <w:sz w:val="18"/>
                <w:szCs w:val="18"/>
                <w:lang w:val="it-IT"/>
              </w:rPr>
              <w:t>Cap IV.Interpretarea normei juridice</w:t>
            </w:r>
          </w:p>
          <w:p w14:paraId="4FC4030E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4.1. Formele de interpretare</w:t>
            </w:r>
          </w:p>
          <w:p w14:paraId="2DB604D5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4.2.Metodele de interpretare</w:t>
            </w:r>
          </w:p>
          <w:p w14:paraId="3AE42390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4.3. Rezultatul interpretării</w:t>
            </w:r>
          </w:p>
        </w:tc>
        <w:tc>
          <w:tcPr>
            <w:tcW w:w="752" w:type="dxa"/>
          </w:tcPr>
          <w:p w14:paraId="5D353064" w14:textId="77777777" w:rsidR="00013576" w:rsidRPr="00C90C4D" w:rsidRDefault="008753CE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5C8E4771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59578F18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0F196BC8" w14:textId="77777777" w:rsidR="00013576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5D4885E3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C90C4D" w14:paraId="4FC5F2FA" w14:textId="77777777" w:rsidTr="00E81962">
        <w:trPr>
          <w:trHeight w:val="228"/>
        </w:trPr>
        <w:tc>
          <w:tcPr>
            <w:tcW w:w="4957" w:type="dxa"/>
          </w:tcPr>
          <w:p w14:paraId="739EF038" w14:textId="77777777" w:rsidR="00013576" w:rsidRPr="00C90C4D" w:rsidRDefault="00013576" w:rsidP="00261EE8">
            <w:pPr>
              <w:ind w:left="162"/>
              <w:rPr>
                <w:b/>
                <w:sz w:val="18"/>
                <w:szCs w:val="18"/>
                <w:lang w:val="it-IT"/>
              </w:rPr>
            </w:pPr>
            <w:r w:rsidRPr="00C90C4D">
              <w:rPr>
                <w:b/>
                <w:sz w:val="18"/>
                <w:szCs w:val="18"/>
                <w:lang w:val="it-IT"/>
              </w:rPr>
              <w:t xml:space="preserve">Cap V.Aplicarea dreptului </w:t>
            </w:r>
          </w:p>
          <w:p w14:paraId="33729512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5.1. Aplicarea dreptului în timp</w:t>
            </w:r>
          </w:p>
          <w:p w14:paraId="4DCDAFC6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 xml:space="preserve">5.2. Aplicarea dreptului în spațiu </w:t>
            </w:r>
          </w:p>
          <w:p w14:paraId="66DD2FC5" w14:textId="77777777" w:rsidR="00013576" w:rsidRPr="00C90C4D" w:rsidRDefault="00013576" w:rsidP="00261EE8">
            <w:pPr>
              <w:ind w:left="162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5.3. Aplicarea dreptului asupra persoanelor</w:t>
            </w:r>
          </w:p>
        </w:tc>
        <w:tc>
          <w:tcPr>
            <w:tcW w:w="752" w:type="dxa"/>
          </w:tcPr>
          <w:p w14:paraId="4E7E8789" w14:textId="77777777" w:rsidR="00013576" w:rsidRPr="00C90C4D" w:rsidRDefault="008753CE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7226CFB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2EBBCDB3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75CF10CF" w14:textId="77777777" w:rsidR="00013576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3C4CBAA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C90C4D" w14:paraId="769BB0DA" w14:textId="77777777" w:rsidTr="00E81962">
        <w:trPr>
          <w:trHeight w:val="228"/>
        </w:trPr>
        <w:tc>
          <w:tcPr>
            <w:tcW w:w="4957" w:type="dxa"/>
          </w:tcPr>
          <w:p w14:paraId="78073FD4" w14:textId="77777777" w:rsidR="00013576" w:rsidRPr="00CA4C40" w:rsidRDefault="00013576" w:rsidP="00261EE8">
            <w:pPr>
              <w:ind w:left="162"/>
              <w:rPr>
                <w:sz w:val="18"/>
                <w:szCs w:val="18"/>
              </w:rPr>
            </w:pPr>
            <w:proofErr w:type="spellStart"/>
            <w:r w:rsidRPr="00CA4C40">
              <w:rPr>
                <w:b/>
                <w:sz w:val="18"/>
                <w:szCs w:val="18"/>
              </w:rPr>
              <w:t>CapVI</w:t>
            </w:r>
            <w:proofErr w:type="spellEnd"/>
            <w:r w:rsidRPr="00CA4C40">
              <w:rPr>
                <w:sz w:val="18"/>
                <w:szCs w:val="18"/>
              </w:rPr>
              <w:t xml:space="preserve">. </w:t>
            </w:r>
            <w:proofErr w:type="spellStart"/>
            <w:r w:rsidRPr="00CA4C40">
              <w:rPr>
                <w:b/>
                <w:sz w:val="18"/>
                <w:szCs w:val="18"/>
              </w:rPr>
              <w:t>Raportul</w:t>
            </w:r>
            <w:proofErr w:type="spellEnd"/>
            <w:r w:rsidRPr="00CA4C40">
              <w:rPr>
                <w:b/>
                <w:sz w:val="18"/>
                <w:szCs w:val="18"/>
              </w:rPr>
              <w:t xml:space="preserve"> juridic.</w:t>
            </w:r>
          </w:p>
          <w:p w14:paraId="49288E25" w14:textId="77777777" w:rsidR="00013576" w:rsidRPr="00CA4C40" w:rsidRDefault="00013576" w:rsidP="00261EE8">
            <w:pPr>
              <w:ind w:left="162"/>
              <w:rPr>
                <w:sz w:val="18"/>
                <w:szCs w:val="18"/>
              </w:rPr>
            </w:pPr>
            <w:r w:rsidRPr="00CA4C40">
              <w:rPr>
                <w:sz w:val="18"/>
                <w:szCs w:val="18"/>
              </w:rPr>
              <w:t xml:space="preserve">6.1. </w:t>
            </w:r>
            <w:proofErr w:type="spellStart"/>
            <w:r w:rsidRPr="00CA4C40">
              <w:rPr>
                <w:sz w:val="18"/>
                <w:szCs w:val="18"/>
              </w:rPr>
              <w:t>Sursele</w:t>
            </w:r>
            <w:proofErr w:type="spellEnd"/>
            <w:r w:rsidRPr="00CA4C40">
              <w:rPr>
                <w:sz w:val="18"/>
                <w:szCs w:val="18"/>
              </w:rPr>
              <w:t xml:space="preserve"> </w:t>
            </w:r>
            <w:proofErr w:type="spellStart"/>
            <w:r w:rsidRPr="00CA4C40">
              <w:rPr>
                <w:sz w:val="18"/>
                <w:szCs w:val="18"/>
              </w:rPr>
              <w:t>raportului</w:t>
            </w:r>
            <w:proofErr w:type="spellEnd"/>
            <w:r w:rsidRPr="00CA4C40">
              <w:rPr>
                <w:sz w:val="18"/>
                <w:szCs w:val="18"/>
              </w:rPr>
              <w:t xml:space="preserve"> juridic. </w:t>
            </w:r>
          </w:p>
          <w:p w14:paraId="33E1EB19" w14:textId="77777777" w:rsidR="00013576" w:rsidRPr="00CA4C40" w:rsidRDefault="00013576" w:rsidP="00261EE8">
            <w:pPr>
              <w:ind w:left="162"/>
              <w:rPr>
                <w:sz w:val="18"/>
                <w:szCs w:val="18"/>
              </w:rPr>
            </w:pPr>
            <w:r w:rsidRPr="00CA4C40">
              <w:rPr>
                <w:sz w:val="18"/>
                <w:szCs w:val="18"/>
              </w:rPr>
              <w:t xml:space="preserve">6.2. </w:t>
            </w:r>
            <w:proofErr w:type="spellStart"/>
            <w:r w:rsidRPr="00CA4C40">
              <w:rPr>
                <w:sz w:val="18"/>
                <w:szCs w:val="18"/>
              </w:rPr>
              <w:t>Caracterele</w:t>
            </w:r>
            <w:proofErr w:type="spellEnd"/>
            <w:r w:rsidRPr="00CA4C40">
              <w:rPr>
                <w:sz w:val="18"/>
                <w:szCs w:val="18"/>
              </w:rPr>
              <w:t xml:space="preserve"> </w:t>
            </w:r>
            <w:proofErr w:type="spellStart"/>
            <w:r w:rsidRPr="00CA4C40">
              <w:rPr>
                <w:sz w:val="18"/>
                <w:szCs w:val="18"/>
              </w:rPr>
              <w:t>raportului</w:t>
            </w:r>
            <w:proofErr w:type="spellEnd"/>
            <w:r w:rsidRPr="00CA4C40">
              <w:rPr>
                <w:sz w:val="18"/>
                <w:szCs w:val="18"/>
              </w:rPr>
              <w:t xml:space="preserve"> juridic. </w:t>
            </w:r>
          </w:p>
          <w:p w14:paraId="7D04E6C2" w14:textId="77777777" w:rsidR="00013576" w:rsidRPr="00CA4C40" w:rsidRDefault="008753CE" w:rsidP="00261EE8">
            <w:pPr>
              <w:ind w:left="162"/>
              <w:rPr>
                <w:sz w:val="18"/>
                <w:szCs w:val="18"/>
              </w:rPr>
            </w:pPr>
            <w:r w:rsidRPr="00CA4C40">
              <w:rPr>
                <w:sz w:val="18"/>
                <w:szCs w:val="18"/>
              </w:rPr>
              <w:t>6</w:t>
            </w:r>
            <w:r w:rsidR="00013576" w:rsidRPr="00CA4C40">
              <w:rPr>
                <w:sz w:val="18"/>
                <w:szCs w:val="18"/>
              </w:rPr>
              <w:t xml:space="preserve">.3. </w:t>
            </w:r>
            <w:proofErr w:type="spellStart"/>
            <w:r w:rsidR="00013576" w:rsidRPr="00CA4C40">
              <w:rPr>
                <w:sz w:val="18"/>
                <w:szCs w:val="18"/>
              </w:rPr>
              <w:t>Structura</w:t>
            </w:r>
            <w:proofErr w:type="spellEnd"/>
            <w:r w:rsidR="00013576" w:rsidRP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A4C40">
              <w:rPr>
                <w:sz w:val="18"/>
                <w:szCs w:val="18"/>
              </w:rPr>
              <w:t>raportului</w:t>
            </w:r>
            <w:proofErr w:type="spellEnd"/>
            <w:r w:rsidR="00013576" w:rsidRPr="00CA4C40">
              <w:rPr>
                <w:sz w:val="18"/>
                <w:szCs w:val="18"/>
              </w:rPr>
              <w:t xml:space="preserve"> juridic </w:t>
            </w:r>
          </w:p>
          <w:p w14:paraId="4015A806" w14:textId="77777777" w:rsidR="00013576" w:rsidRPr="00CA4C40" w:rsidRDefault="008753CE" w:rsidP="00261EE8">
            <w:pPr>
              <w:ind w:left="162"/>
              <w:rPr>
                <w:sz w:val="18"/>
                <w:szCs w:val="18"/>
              </w:rPr>
            </w:pPr>
            <w:r w:rsidRPr="00CA4C40">
              <w:rPr>
                <w:sz w:val="18"/>
                <w:szCs w:val="18"/>
              </w:rPr>
              <w:t>6</w:t>
            </w:r>
            <w:r w:rsidR="00013576" w:rsidRPr="00CA4C40">
              <w:rPr>
                <w:sz w:val="18"/>
                <w:szCs w:val="18"/>
              </w:rPr>
              <w:t xml:space="preserve">.3.1. </w:t>
            </w:r>
            <w:proofErr w:type="spellStart"/>
            <w:r w:rsidR="00013576" w:rsidRPr="00CA4C40">
              <w:rPr>
                <w:sz w:val="18"/>
                <w:szCs w:val="18"/>
              </w:rPr>
              <w:t>Subiectele</w:t>
            </w:r>
            <w:proofErr w:type="spellEnd"/>
            <w:r w:rsidR="00013576" w:rsidRP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A4C40">
              <w:rPr>
                <w:sz w:val="18"/>
                <w:szCs w:val="18"/>
              </w:rPr>
              <w:t>raportului</w:t>
            </w:r>
            <w:proofErr w:type="spellEnd"/>
            <w:r w:rsidR="00013576" w:rsidRPr="00CA4C40">
              <w:rPr>
                <w:sz w:val="18"/>
                <w:szCs w:val="18"/>
              </w:rPr>
              <w:t xml:space="preserve"> juridic</w:t>
            </w:r>
          </w:p>
          <w:p w14:paraId="19DBB849" w14:textId="77777777" w:rsidR="00013576" w:rsidRPr="00CA4C40" w:rsidRDefault="008753CE" w:rsidP="00261EE8">
            <w:pPr>
              <w:ind w:left="162"/>
              <w:rPr>
                <w:sz w:val="18"/>
                <w:szCs w:val="18"/>
              </w:rPr>
            </w:pPr>
            <w:r w:rsidRPr="00CA4C40">
              <w:rPr>
                <w:sz w:val="18"/>
                <w:szCs w:val="18"/>
              </w:rPr>
              <w:t>6</w:t>
            </w:r>
            <w:r w:rsidR="00013576" w:rsidRPr="00CA4C40">
              <w:rPr>
                <w:sz w:val="18"/>
                <w:szCs w:val="18"/>
              </w:rPr>
              <w:t xml:space="preserve">.3.2. </w:t>
            </w:r>
            <w:proofErr w:type="spellStart"/>
            <w:r w:rsidR="00013576" w:rsidRPr="00CA4C40">
              <w:rPr>
                <w:sz w:val="18"/>
                <w:szCs w:val="18"/>
              </w:rPr>
              <w:t>Conținutul</w:t>
            </w:r>
            <w:proofErr w:type="spellEnd"/>
            <w:r w:rsidR="00013576" w:rsidRP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A4C40">
              <w:rPr>
                <w:sz w:val="18"/>
                <w:szCs w:val="18"/>
              </w:rPr>
              <w:t>raportului</w:t>
            </w:r>
            <w:proofErr w:type="spellEnd"/>
            <w:r w:rsidR="00013576" w:rsidRPr="00CA4C40">
              <w:rPr>
                <w:sz w:val="18"/>
                <w:szCs w:val="18"/>
              </w:rPr>
              <w:t xml:space="preserve"> juridic</w:t>
            </w:r>
          </w:p>
          <w:p w14:paraId="1D3994A6" w14:textId="77777777" w:rsidR="00013576" w:rsidRPr="00C90C4D" w:rsidRDefault="008753CE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6</w:t>
            </w:r>
            <w:r w:rsidR="00013576" w:rsidRPr="00C90C4D">
              <w:rPr>
                <w:sz w:val="18"/>
                <w:szCs w:val="18"/>
              </w:rPr>
              <w:t xml:space="preserve">.3.4. </w:t>
            </w:r>
            <w:proofErr w:type="spellStart"/>
            <w:r w:rsidR="00013576" w:rsidRPr="00C90C4D">
              <w:rPr>
                <w:sz w:val="18"/>
                <w:szCs w:val="18"/>
              </w:rPr>
              <w:t>Obiectul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raportului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r w:rsidR="00013576" w:rsidRPr="00C90C4D">
              <w:rPr>
                <w:sz w:val="18"/>
                <w:szCs w:val="18"/>
              </w:rPr>
              <w:t>juridic</w:t>
            </w:r>
          </w:p>
        </w:tc>
        <w:tc>
          <w:tcPr>
            <w:tcW w:w="752" w:type="dxa"/>
          </w:tcPr>
          <w:p w14:paraId="45086CC3" w14:textId="77777777" w:rsidR="00013576" w:rsidRPr="00C90C4D" w:rsidRDefault="008753CE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F41411D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356BF24B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093AEB5C" w14:textId="77777777" w:rsidR="00013576" w:rsidRPr="00C90C4D" w:rsidRDefault="00C90C4D" w:rsidP="00C90C4D">
            <w:pPr>
              <w:jc w:val="center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3463E02B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C90C4D" w14:paraId="0757DF18" w14:textId="77777777" w:rsidTr="00E81962">
        <w:trPr>
          <w:trHeight w:val="228"/>
        </w:trPr>
        <w:tc>
          <w:tcPr>
            <w:tcW w:w="4957" w:type="dxa"/>
          </w:tcPr>
          <w:p w14:paraId="4DDC963A" w14:textId="77777777" w:rsidR="00013576" w:rsidRPr="00C90C4D" w:rsidRDefault="008753CE" w:rsidP="00261EE8">
            <w:pPr>
              <w:ind w:left="162"/>
              <w:rPr>
                <w:b/>
                <w:sz w:val="18"/>
                <w:szCs w:val="18"/>
              </w:rPr>
            </w:pPr>
            <w:r w:rsidRPr="00C90C4D">
              <w:rPr>
                <w:b/>
                <w:sz w:val="18"/>
                <w:szCs w:val="18"/>
              </w:rPr>
              <w:t xml:space="preserve">Cap </w:t>
            </w:r>
            <w:r w:rsidR="00013576" w:rsidRPr="00C90C4D">
              <w:rPr>
                <w:b/>
                <w:sz w:val="18"/>
                <w:szCs w:val="18"/>
              </w:rPr>
              <w:t>VII</w:t>
            </w:r>
            <w:r w:rsidR="00013576" w:rsidRPr="00C90C4D">
              <w:rPr>
                <w:sz w:val="18"/>
                <w:szCs w:val="18"/>
              </w:rPr>
              <w:t xml:space="preserve">. </w:t>
            </w:r>
            <w:proofErr w:type="spellStart"/>
            <w:r w:rsidR="00013576" w:rsidRPr="00C90C4D">
              <w:rPr>
                <w:b/>
                <w:sz w:val="18"/>
                <w:szCs w:val="18"/>
              </w:rPr>
              <w:t>Răspundereajuridică</w:t>
            </w:r>
            <w:proofErr w:type="spellEnd"/>
            <w:r w:rsidR="00013576" w:rsidRPr="00C90C4D">
              <w:rPr>
                <w:b/>
                <w:sz w:val="18"/>
                <w:szCs w:val="18"/>
              </w:rPr>
              <w:t xml:space="preserve">. </w:t>
            </w:r>
          </w:p>
          <w:p w14:paraId="227C12CD" w14:textId="77777777" w:rsidR="00013576" w:rsidRPr="00C90C4D" w:rsidRDefault="008753CE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7</w:t>
            </w:r>
            <w:r w:rsidR="00013576" w:rsidRPr="00C90C4D">
              <w:rPr>
                <w:sz w:val="18"/>
                <w:szCs w:val="18"/>
              </w:rPr>
              <w:t xml:space="preserve">.1. </w:t>
            </w:r>
            <w:proofErr w:type="spellStart"/>
            <w:r w:rsidR="00013576" w:rsidRPr="00C90C4D">
              <w:rPr>
                <w:sz w:val="18"/>
                <w:szCs w:val="18"/>
              </w:rPr>
              <w:t>Structura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răspunderii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juridice</w:t>
            </w:r>
            <w:proofErr w:type="spellEnd"/>
          </w:p>
          <w:p w14:paraId="0CEA1340" w14:textId="77777777" w:rsidR="00013576" w:rsidRPr="00C90C4D" w:rsidRDefault="008753CE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7</w:t>
            </w:r>
            <w:r w:rsidR="00013576" w:rsidRPr="00C90C4D">
              <w:rPr>
                <w:sz w:val="18"/>
                <w:szCs w:val="18"/>
              </w:rPr>
              <w:t xml:space="preserve">.2. </w:t>
            </w:r>
            <w:proofErr w:type="spellStart"/>
            <w:r w:rsidR="00013576" w:rsidRPr="00C90C4D">
              <w:rPr>
                <w:sz w:val="18"/>
                <w:szCs w:val="18"/>
              </w:rPr>
              <w:t>Formele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răspunderii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juridice</w:t>
            </w:r>
            <w:proofErr w:type="spellEnd"/>
          </w:p>
          <w:p w14:paraId="0AF12A63" w14:textId="77777777" w:rsidR="00013576" w:rsidRPr="00C90C4D" w:rsidRDefault="008753CE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7</w:t>
            </w:r>
            <w:r w:rsidR="00013576" w:rsidRPr="00C90C4D">
              <w:rPr>
                <w:sz w:val="18"/>
                <w:szCs w:val="18"/>
              </w:rPr>
              <w:t xml:space="preserve">.3. </w:t>
            </w:r>
            <w:proofErr w:type="spellStart"/>
            <w:r w:rsidR="00013576" w:rsidRPr="00C90C4D">
              <w:rPr>
                <w:sz w:val="18"/>
                <w:szCs w:val="18"/>
              </w:rPr>
              <w:t>Condițiile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răspunderii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juridice</w:t>
            </w:r>
            <w:proofErr w:type="spellEnd"/>
          </w:p>
          <w:p w14:paraId="60F3CAEA" w14:textId="77777777" w:rsidR="00013576" w:rsidRPr="00C90C4D" w:rsidRDefault="008753CE" w:rsidP="00261EE8">
            <w:pPr>
              <w:ind w:left="162"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7</w:t>
            </w:r>
            <w:r w:rsidR="00013576" w:rsidRPr="00C90C4D">
              <w:rPr>
                <w:sz w:val="18"/>
                <w:szCs w:val="18"/>
              </w:rPr>
              <w:t xml:space="preserve">.4. </w:t>
            </w:r>
            <w:proofErr w:type="spellStart"/>
            <w:r w:rsidR="00013576" w:rsidRPr="00C90C4D">
              <w:rPr>
                <w:sz w:val="18"/>
                <w:szCs w:val="18"/>
              </w:rPr>
              <w:t>Cauze</w:t>
            </w:r>
            <w:proofErr w:type="spellEnd"/>
            <w:r w:rsidR="00013576" w:rsidRPr="00C90C4D">
              <w:rPr>
                <w:sz w:val="18"/>
                <w:szCs w:val="18"/>
              </w:rPr>
              <w:t xml:space="preserve"> care </w:t>
            </w:r>
            <w:proofErr w:type="spellStart"/>
            <w:r w:rsidR="00013576" w:rsidRPr="00C90C4D">
              <w:rPr>
                <w:sz w:val="18"/>
                <w:szCs w:val="18"/>
              </w:rPr>
              <w:t>înlătură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răspunderea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="00013576" w:rsidRPr="00C90C4D">
              <w:rPr>
                <w:sz w:val="18"/>
                <w:szCs w:val="18"/>
              </w:rPr>
              <w:t>juridică</w:t>
            </w:r>
            <w:proofErr w:type="spellEnd"/>
          </w:p>
        </w:tc>
        <w:tc>
          <w:tcPr>
            <w:tcW w:w="752" w:type="dxa"/>
          </w:tcPr>
          <w:p w14:paraId="03BC60A2" w14:textId="77777777" w:rsidR="00013576" w:rsidRPr="00C90C4D" w:rsidRDefault="008753CE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2" w:type="dxa"/>
          </w:tcPr>
          <w:p w14:paraId="6CD3D05C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Prelegerea</w:t>
            </w:r>
          </w:p>
          <w:p w14:paraId="14ED4B64" w14:textId="77777777" w:rsidR="00C90C4D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Expunerea</w:t>
            </w:r>
          </w:p>
          <w:p w14:paraId="6E71F971" w14:textId="77777777" w:rsidR="00013576" w:rsidRPr="00C90C4D" w:rsidRDefault="00C90C4D" w:rsidP="00C90C4D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257B5425" w14:textId="77777777" w:rsidR="00013576" w:rsidRPr="00C90C4D" w:rsidRDefault="00013576" w:rsidP="001408C0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C90C4D" w14:paraId="60649D4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116526A" w14:textId="77777777" w:rsidR="00013576" w:rsidRPr="00C90C4D" w:rsidRDefault="00013576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261EE8" w:rsidRPr="0018074F" w14:paraId="60CFAAC5" w14:textId="77777777" w:rsidTr="00261EE8">
        <w:trPr>
          <w:trHeight w:val="463"/>
        </w:trPr>
        <w:tc>
          <w:tcPr>
            <w:tcW w:w="9634" w:type="dxa"/>
            <w:gridSpan w:val="4"/>
          </w:tcPr>
          <w:p w14:paraId="0EF26E6F" w14:textId="77777777" w:rsidR="0018074F" w:rsidRPr="00FF374F" w:rsidRDefault="0018074F" w:rsidP="0018074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414" w:right="57" w:hanging="3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 w:rsidRPr="00FF374F">
              <w:rPr>
                <w:color w:val="000000"/>
                <w:sz w:val="18"/>
                <w:szCs w:val="18"/>
                <w:lang w:val="it-IT"/>
              </w:rPr>
              <w:t>Leuciuc Eugenia-Gabriela, Teoria general</w:t>
            </w:r>
            <w:r w:rsidRPr="00FF374F">
              <w:rPr>
                <w:color w:val="000000"/>
                <w:sz w:val="18"/>
                <w:szCs w:val="18"/>
                <w:lang w:val="ro-RO"/>
              </w:rPr>
              <w:t>ă a statului şi dreptului</w:t>
            </w:r>
            <w:r w:rsidR="00CA4C40" w:rsidRPr="00FF374F">
              <w:rPr>
                <w:color w:val="000000"/>
                <w:sz w:val="18"/>
                <w:szCs w:val="18"/>
                <w:lang w:val="ro-RO"/>
              </w:rPr>
              <w:t xml:space="preserve">, curs </w:t>
            </w:r>
            <w:r w:rsidRPr="00FF374F">
              <w:rPr>
                <w:color w:val="000000"/>
                <w:sz w:val="18"/>
                <w:szCs w:val="18"/>
                <w:lang w:val="ro-RO"/>
              </w:rPr>
              <w:t xml:space="preserve"> pentru </w:t>
            </w:r>
            <w:r w:rsidR="00CA4C40" w:rsidRPr="00FF374F">
              <w:rPr>
                <w:color w:val="000000"/>
                <w:sz w:val="18"/>
                <w:szCs w:val="18"/>
                <w:lang w:val="ro-RO"/>
              </w:rPr>
              <w:t xml:space="preserve"> studenţii AP IF </w:t>
            </w:r>
            <w:r w:rsidR="006D6542" w:rsidRPr="00FF374F">
              <w:rPr>
                <w:color w:val="000000"/>
                <w:sz w:val="18"/>
                <w:szCs w:val="18"/>
                <w:lang w:val="ro-RO"/>
              </w:rPr>
              <w:t>anul academic 2025-2026</w:t>
            </w:r>
          </w:p>
          <w:p w14:paraId="0583504D" w14:textId="4298CC48" w:rsidR="00261EE8" w:rsidRPr="00FF374F" w:rsidRDefault="00AD4B23" w:rsidP="0018074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414" w:right="57" w:hanging="3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 w:rsidRPr="00FF374F">
              <w:rPr>
                <w:color w:val="000000"/>
                <w:sz w:val="18"/>
                <w:szCs w:val="18"/>
                <w:lang w:val="it-IT"/>
              </w:rPr>
              <w:t>Simona Cristea</w:t>
            </w:r>
            <w:r>
              <w:rPr>
                <w:color w:val="000000"/>
                <w:sz w:val="18"/>
                <w:szCs w:val="18"/>
                <w:lang w:val="it-IT"/>
              </w:rPr>
              <w:t>,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>Teoria generală a dreptului. Ediția a VI-a</w:t>
            </w:r>
            <w:r>
              <w:rPr>
                <w:color w:val="000000"/>
                <w:sz w:val="18"/>
                <w:szCs w:val="18"/>
                <w:lang w:val="it-IT"/>
              </w:rPr>
              <w:t>,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 xml:space="preserve"> Editura C.H. Beck, 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>București</w:t>
            </w:r>
            <w:r>
              <w:rPr>
                <w:color w:val="000000"/>
                <w:sz w:val="18"/>
                <w:szCs w:val="18"/>
                <w:lang w:val="it-IT"/>
              </w:rPr>
              <w:t>,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>2024, cota III 28285</w:t>
            </w:r>
          </w:p>
          <w:p w14:paraId="19AC4163" w14:textId="40B56612" w:rsidR="00261EE8" w:rsidRPr="00FF374F" w:rsidRDefault="00AD4B23" w:rsidP="0018074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414" w:right="57" w:hanging="3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 w:rsidRPr="00FF374F">
              <w:rPr>
                <w:color w:val="000000"/>
                <w:sz w:val="18"/>
                <w:szCs w:val="18"/>
                <w:lang w:val="it-IT"/>
              </w:rPr>
              <w:t>Mădălina-Cristina Dănișor, Dan Claudiu Dănișor</w:t>
            </w:r>
            <w:r>
              <w:rPr>
                <w:color w:val="000000"/>
                <w:sz w:val="18"/>
                <w:szCs w:val="18"/>
                <w:lang w:val="it-IT"/>
              </w:rPr>
              <w:t>,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>Teoria generală a dreptului. Curs universitar</w:t>
            </w:r>
            <w:r>
              <w:rPr>
                <w:color w:val="000000"/>
                <w:sz w:val="18"/>
                <w:szCs w:val="18"/>
                <w:lang w:val="it-IT"/>
              </w:rPr>
              <w:t xml:space="preserve">,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 xml:space="preserve">Editura Universul Juridic, 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>București</w:t>
            </w:r>
            <w:r>
              <w:rPr>
                <w:color w:val="000000"/>
                <w:sz w:val="18"/>
                <w:szCs w:val="18"/>
                <w:lang w:val="it-IT"/>
              </w:rPr>
              <w:t>,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>2023, cota III 28284</w:t>
            </w:r>
          </w:p>
          <w:p w14:paraId="00553B46" w14:textId="06CACF5A" w:rsidR="00261EE8" w:rsidRPr="00C90C4D" w:rsidRDefault="00AD4B23" w:rsidP="0018074F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ind w:left="414" w:right="57" w:hanging="357"/>
              <w:contextualSpacing/>
              <w:jc w:val="both"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 w:rsidRPr="00FF374F">
              <w:rPr>
                <w:color w:val="000000"/>
                <w:sz w:val="18"/>
                <w:szCs w:val="18"/>
                <w:lang w:val="it-IT"/>
              </w:rPr>
              <w:t>Ioan Vida, Ioana Cristina Vida</w:t>
            </w:r>
            <w:r>
              <w:rPr>
                <w:color w:val="000000"/>
                <w:sz w:val="18"/>
                <w:szCs w:val="18"/>
                <w:lang w:val="it-IT"/>
              </w:rPr>
              <w:t>,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>Teoria generală a dreptului. Ediția a II-a, revăzută și adăugită</w:t>
            </w:r>
            <w:r>
              <w:rPr>
                <w:color w:val="000000"/>
                <w:sz w:val="18"/>
                <w:szCs w:val="18"/>
                <w:lang w:val="it-IT"/>
              </w:rPr>
              <w:t xml:space="preserve">,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 xml:space="preserve">Editura Universul Juridic, 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>București</w:t>
            </w:r>
            <w:r>
              <w:rPr>
                <w:color w:val="000000"/>
                <w:sz w:val="18"/>
                <w:szCs w:val="18"/>
                <w:lang w:val="it-IT"/>
              </w:rPr>
              <w:t>,</w:t>
            </w:r>
            <w:r w:rsidRPr="00FF374F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="00261EE8" w:rsidRPr="00FF374F">
              <w:rPr>
                <w:color w:val="000000"/>
                <w:sz w:val="18"/>
                <w:szCs w:val="18"/>
                <w:lang w:val="it-IT"/>
              </w:rPr>
              <w:t xml:space="preserve">2023, </w:t>
            </w:r>
            <w:r w:rsidR="00261EE8" w:rsidRPr="006F62CC">
              <w:rPr>
                <w:bCs/>
                <w:color w:val="000000"/>
                <w:sz w:val="18"/>
                <w:szCs w:val="18"/>
                <w:lang w:val="it-IT"/>
              </w:rPr>
              <w:t>cota III 28283</w:t>
            </w:r>
          </w:p>
        </w:tc>
      </w:tr>
    </w:tbl>
    <w:p w14:paraId="19D72634" w14:textId="77777777" w:rsidR="000017E7" w:rsidRPr="00C90C4D" w:rsidRDefault="000017E7" w:rsidP="00261EE8">
      <w:pPr>
        <w:pStyle w:val="BodyText"/>
        <w:spacing w:before="0"/>
        <w:contextualSpacing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C90C4D" w14:paraId="6339CCE8" w14:textId="77777777" w:rsidTr="00E81962">
        <w:trPr>
          <w:trHeight w:val="215"/>
        </w:trPr>
        <w:tc>
          <w:tcPr>
            <w:tcW w:w="4957" w:type="dxa"/>
          </w:tcPr>
          <w:p w14:paraId="6DE16A8F" w14:textId="77777777" w:rsidR="000017E7" w:rsidRPr="00C90C4D" w:rsidRDefault="00013576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 xml:space="preserve">Aplicații (seminar </w:t>
            </w:r>
            <w:r w:rsidR="000017E7" w:rsidRPr="00C90C4D">
              <w:rPr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789" w:type="dxa"/>
          </w:tcPr>
          <w:p w14:paraId="7BC1EFB3" w14:textId="77777777" w:rsidR="000017E7" w:rsidRPr="00C90C4D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5A159AB0" w14:textId="77777777" w:rsidR="000017E7" w:rsidRPr="00C90C4D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09DC4B1A" w14:textId="77777777" w:rsidR="000017E7" w:rsidRPr="00C90C4D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18074F" w14:paraId="4B3F0C7E" w14:textId="77777777" w:rsidTr="00E81962">
        <w:trPr>
          <w:trHeight w:val="228"/>
        </w:trPr>
        <w:tc>
          <w:tcPr>
            <w:tcW w:w="4957" w:type="dxa"/>
          </w:tcPr>
          <w:p w14:paraId="5DA3B65D" w14:textId="77777777" w:rsidR="00FF374F" w:rsidRDefault="00FF374F" w:rsidP="00AD4B23">
            <w:pPr>
              <w:ind w:left="426"/>
              <w:jc w:val="both"/>
              <w:rPr>
                <w:sz w:val="18"/>
                <w:szCs w:val="18"/>
                <w:lang w:val="es-CO"/>
              </w:rPr>
            </w:pPr>
            <w:r w:rsidRPr="009E2229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organizatorice</w:t>
            </w:r>
            <w:proofErr w:type="spellEnd"/>
            <w:r>
              <w:rPr>
                <w:sz w:val="18"/>
                <w:szCs w:val="18"/>
                <w:lang w:val="es-CO"/>
              </w:rPr>
              <w:t>.</w:t>
            </w:r>
          </w:p>
          <w:p w14:paraId="3B76BD6B" w14:textId="77777777" w:rsidR="008753CE" w:rsidRPr="00C90C4D" w:rsidRDefault="008753CE" w:rsidP="00BD4D2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714" w:hanging="357"/>
              <w:contextualSpacing/>
              <w:rPr>
                <w:b/>
                <w:sz w:val="18"/>
                <w:szCs w:val="18"/>
              </w:rPr>
            </w:pP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Introducereînștiințadreptului</w:t>
            </w:r>
            <w:proofErr w:type="spellEnd"/>
            <w:r w:rsidRPr="00C90C4D">
              <w:rPr>
                <w:rStyle w:val="Emphasis"/>
                <w:b/>
                <w:i w:val="0"/>
                <w:sz w:val="18"/>
                <w:szCs w:val="18"/>
              </w:rPr>
              <w:t xml:space="preserve">.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Dreptulșisistemulsău</w:t>
            </w:r>
            <w:proofErr w:type="spellEnd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.</w:t>
            </w:r>
          </w:p>
          <w:p w14:paraId="554D833E" w14:textId="77777777" w:rsidR="008753CE" w:rsidRPr="00C90C4D" w:rsidRDefault="008753CE" w:rsidP="00BD4D2B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</w:rPr>
            </w:pPr>
            <w:proofErr w:type="spellStart"/>
            <w:r w:rsidRPr="00C90C4D">
              <w:rPr>
                <w:sz w:val="18"/>
                <w:szCs w:val="18"/>
              </w:rPr>
              <w:t>Discuții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privind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noțiunea</w:t>
            </w:r>
            <w:proofErr w:type="spellEnd"/>
            <w:r w:rsidRPr="00C90C4D">
              <w:rPr>
                <w:sz w:val="18"/>
                <w:szCs w:val="18"/>
              </w:rPr>
              <w:t xml:space="preserve"> de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Pr="00C90C4D">
              <w:rPr>
                <w:sz w:val="18"/>
                <w:szCs w:val="18"/>
              </w:rPr>
              <w:t xml:space="preserve">, </w:t>
            </w:r>
            <w:proofErr w:type="spellStart"/>
            <w:r w:rsidRPr="00C90C4D">
              <w:rPr>
                <w:sz w:val="18"/>
                <w:szCs w:val="18"/>
              </w:rPr>
              <w:t>știință</w:t>
            </w:r>
            <w:proofErr w:type="spellEnd"/>
            <w:r w:rsidRPr="00C90C4D">
              <w:rPr>
                <w:sz w:val="18"/>
                <w:szCs w:val="18"/>
              </w:rPr>
              <w:t xml:space="preserve"> a </w:t>
            </w:r>
            <w:proofErr w:type="spellStart"/>
            <w:r w:rsidRPr="00C90C4D">
              <w:rPr>
                <w:sz w:val="18"/>
                <w:szCs w:val="18"/>
              </w:rPr>
              <w:t>dreptului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și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rolul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acestuia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în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societate</w:t>
            </w:r>
            <w:proofErr w:type="spellEnd"/>
            <w:r w:rsidRPr="00C90C4D">
              <w:rPr>
                <w:sz w:val="18"/>
                <w:szCs w:val="18"/>
              </w:rPr>
              <w:t>.</w:t>
            </w:r>
          </w:p>
          <w:p w14:paraId="19B0C568" w14:textId="77777777" w:rsidR="000017E7" w:rsidRPr="00C90C4D" w:rsidRDefault="008753CE" w:rsidP="00BD4D2B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</w:rPr>
            </w:pPr>
            <w:proofErr w:type="spellStart"/>
            <w:r w:rsidRPr="00C90C4D">
              <w:rPr>
                <w:sz w:val="18"/>
                <w:szCs w:val="18"/>
              </w:rPr>
              <w:t>Exerciții</w:t>
            </w:r>
            <w:proofErr w:type="spellEnd"/>
            <w:r w:rsidRPr="00C90C4D">
              <w:rPr>
                <w:sz w:val="18"/>
                <w:szCs w:val="18"/>
              </w:rPr>
              <w:t xml:space="preserve"> de </w:t>
            </w:r>
            <w:proofErr w:type="spellStart"/>
            <w:r w:rsidRPr="00C90C4D">
              <w:rPr>
                <w:sz w:val="18"/>
                <w:szCs w:val="18"/>
              </w:rPr>
              <w:t>clasificare</w:t>
            </w:r>
            <w:proofErr w:type="spellEnd"/>
            <w:r w:rsidRPr="00C90C4D">
              <w:rPr>
                <w:sz w:val="18"/>
                <w:szCs w:val="18"/>
              </w:rPr>
              <w:t xml:space="preserve">: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Pr="00C90C4D">
              <w:rPr>
                <w:sz w:val="18"/>
                <w:szCs w:val="18"/>
              </w:rPr>
              <w:t xml:space="preserve"> intern / </w:t>
            </w:r>
            <w:proofErr w:type="spellStart"/>
            <w:r w:rsidRPr="00C90C4D">
              <w:rPr>
                <w:sz w:val="18"/>
                <w:szCs w:val="18"/>
              </w:rPr>
              <w:t>internațional</w:t>
            </w:r>
            <w:proofErr w:type="spellEnd"/>
            <w:r w:rsidRPr="00C90C4D">
              <w:rPr>
                <w:sz w:val="18"/>
                <w:szCs w:val="18"/>
              </w:rPr>
              <w:t xml:space="preserve">, </w:t>
            </w:r>
            <w:proofErr w:type="spellStart"/>
            <w:r w:rsidRPr="00C90C4D">
              <w:rPr>
                <w:sz w:val="18"/>
                <w:szCs w:val="18"/>
              </w:rPr>
              <w:t>drept</w:t>
            </w:r>
            <w:proofErr w:type="spellEnd"/>
            <w:r w:rsidRPr="00C90C4D">
              <w:rPr>
                <w:sz w:val="18"/>
                <w:szCs w:val="18"/>
              </w:rPr>
              <w:t xml:space="preserve"> public / </w:t>
            </w:r>
            <w:proofErr w:type="spellStart"/>
            <w:r w:rsidRPr="00C90C4D">
              <w:rPr>
                <w:sz w:val="18"/>
                <w:szCs w:val="18"/>
              </w:rPr>
              <w:t>privat</w:t>
            </w:r>
            <w:proofErr w:type="spellEnd"/>
            <w:r w:rsidRPr="00C90C4D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D91DF21" w14:textId="77777777" w:rsidR="000017E7" w:rsidRPr="00C90C4D" w:rsidRDefault="008753CE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029BF3E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6C9A8796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7F506C11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  <w:p w14:paraId="4B4EBBA4" w14:textId="77777777" w:rsidR="000017E7" w:rsidRPr="00C90C4D" w:rsidRDefault="000017E7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68158F9" w14:textId="77777777" w:rsidR="000017E7" w:rsidRPr="00C90C4D" w:rsidRDefault="000017E7" w:rsidP="00013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18074F" w14:paraId="470615A5" w14:textId="77777777" w:rsidTr="00E81962">
        <w:trPr>
          <w:trHeight w:val="228"/>
        </w:trPr>
        <w:tc>
          <w:tcPr>
            <w:tcW w:w="4957" w:type="dxa"/>
          </w:tcPr>
          <w:p w14:paraId="4CCF14EA" w14:textId="77777777" w:rsidR="008753CE" w:rsidRPr="00C90C4D" w:rsidRDefault="008753CE" w:rsidP="00BD4D2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714" w:hanging="357"/>
              <w:contextualSpacing/>
              <w:rPr>
                <w:b/>
                <w:sz w:val="18"/>
                <w:szCs w:val="18"/>
              </w:rPr>
            </w:pP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Ramurile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și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instituțiile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juridice</w:t>
            </w:r>
            <w:proofErr w:type="spellEnd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.</w:t>
            </w:r>
          </w:p>
          <w:p w14:paraId="3F62385D" w14:textId="77777777" w:rsidR="008753CE" w:rsidRPr="00C90C4D" w:rsidRDefault="008753CE" w:rsidP="00BD4D2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Identificarea ramurilor dreptului din Constituție și din alte acte normative.</w:t>
            </w:r>
          </w:p>
          <w:p w14:paraId="36191C15" w14:textId="77777777" w:rsidR="000017E7" w:rsidRPr="00C90C4D" w:rsidRDefault="008753CE" w:rsidP="00BD4D2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Exemple de instituții juridice (proprietatea, familia, răspunderea).</w:t>
            </w:r>
          </w:p>
        </w:tc>
        <w:tc>
          <w:tcPr>
            <w:tcW w:w="789" w:type="dxa"/>
          </w:tcPr>
          <w:p w14:paraId="7C57125D" w14:textId="77777777" w:rsidR="000017E7" w:rsidRPr="00C90C4D" w:rsidRDefault="008753CE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3687797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49C0B4CC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00E4C0E4" w14:textId="77777777" w:rsidR="000017E7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62C8A8F1" w14:textId="77777777" w:rsidR="000017E7" w:rsidRPr="00C90C4D" w:rsidRDefault="000017E7" w:rsidP="00013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C90C4D" w14:paraId="5C93E879" w14:textId="77777777" w:rsidTr="00E81962">
        <w:trPr>
          <w:trHeight w:val="230"/>
        </w:trPr>
        <w:tc>
          <w:tcPr>
            <w:tcW w:w="4957" w:type="dxa"/>
          </w:tcPr>
          <w:p w14:paraId="4F79360E" w14:textId="77777777" w:rsidR="008753CE" w:rsidRPr="00C90C4D" w:rsidRDefault="008753CE" w:rsidP="00BD4D2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714" w:hanging="357"/>
              <w:contextualSpacing/>
              <w:rPr>
                <w:b/>
                <w:sz w:val="18"/>
                <w:szCs w:val="18"/>
              </w:rPr>
            </w:pP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Izvoarele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dreptului</w:t>
            </w:r>
            <w:proofErr w:type="spellEnd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.</w:t>
            </w:r>
          </w:p>
          <w:p w14:paraId="781B8C20" w14:textId="77777777" w:rsidR="008753CE" w:rsidRPr="00C90C4D" w:rsidRDefault="008753CE" w:rsidP="00BD4D2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Analiza unui text legislativ și a modului de publicare în Monitorul Oficial.</w:t>
            </w:r>
          </w:p>
          <w:p w14:paraId="53DBAE0C" w14:textId="77777777" w:rsidR="000017E7" w:rsidRPr="00C90C4D" w:rsidRDefault="008753CE" w:rsidP="00BD4D2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</w:rPr>
            </w:pPr>
            <w:proofErr w:type="spellStart"/>
            <w:r w:rsidRPr="00C90C4D">
              <w:rPr>
                <w:sz w:val="18"/>
                <w:szCs w:val="18"/>
              </w:rPr>
              <w:t>Discuții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privind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rolul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uzanțelor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și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principiilor</w:t>
            </w:r>
            <w:proofErr w:type="spellEnd"/>
            <w:r w:rsidR="00C65A50">
              <w:rPr>
                <w:sz w:val="18"/>
                <w:szCs w:val="18"/>
              </w:rPr>
              <w:t xml:space="preserve"> </w:t>
            </w:r>
            <w:r w:rsidRPr="00C90C4D">
              <w:rPr>
                <w:sz w:val="18"/>
                <w:szCs w:val="18"/>
              </w:rPr>
              <w:t>generale.</w:t>
            </w:r>
          </w:p>
        </w:tc>
        <w:tc>
          <w:tcPr>
            <w:tcW w:w="789" w:type="dxa"/>
          </w:tcPr>
          <w:p w14:paraId="2DB0D71B" w14:textId="77777777" w:rsidR="000017E7" w:rsidRPr="00C90C4D" w:rsidRDefault="008753CE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438EAFE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469BF75A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686D12E2" w14:textId="77777777" w:rsidR="000017E7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3B7A441D" w14:textId="77777777" w:rsidR="000017E7" w:rsidRPr="00C90C4D" w:rsidRDefault="000017E7" w:rsidP="00013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18074F" w14:paraId="3736566F" w14:textId="77777777" w:rsidTr="00E81962">
        <w:trPr>
          <w:trHeight w:val="230"/>
        </w:trPr>
        <w:tc>
          <w:tcPr>
            <w:tcW w:w="4957" w:type="dxa"/>
          </w:tcPr>
          <w:p w14:paraId="314A3EED" w14:textId="77777777" w:rsidR="00D66082" w:rsidRPr="00C90C4D" w:rsidRDefault="00D66082" w:rsidP="00BD4D2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714" w:hanging="357"/>
              <w:rPr>
                <w:sz w:val="18"/>
                <w:szCs w:val="18"/>
              </w:rPr>
            </w:pPr>
            <w:r w:rsidRPr="00C90C4D">
              <w:rPr>
                <w:rStyle w:val="Emphasis"/>
                <w:b/>
                <w:i w:val="0"/>
                <w:sz w:val="18"/>
                <w:szCs w:val="18"/>
              </w:rPr>
              <w:lastRenderedPageBreak/>
              <w:t xml:space="preserve">Norma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juridică</w:t>
            </w:r>
            <w:proofErr w:type="spellEnd"/>
            <w:r w:rsidRPr="00C90C4D">
              <w:rPr>
                <w:rStyle w:val="Emphasis"/>
                <w:b/>
                <w:i w:val="0"/>
                <w:sz w:val="18"/>
                <w:szCs w:val="18"/>
              </w:rPr>
              <w:t xml:space="preserve"> –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structură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și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clasificare</w:t>
            </w:r>
            <w:proofErr w:type="spellEnd"/>
            <w:r w:rsidRPr="00C90C4D">
              <w:rPr>
                <w:rStyle w:val="Emphasis"/>
                <w:i w:val="0"/>
                <w:sz w:val="18"/>
                <w:szCs w:val="18"/>
              </w:rPr>
              <w:t>.</w:t>
            </w:r>
          </w:p>
          <w:p w14:paraId="085CE331" w14:textId="77777777" w:rsidR="00D66082" w:rsidRPr="00C90C4D" w:rsidRDefault="00D66082" w:rsidP="00BD4D2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714" w:hanging="357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Identificarea elementelor normei juridice în articole de lege.</w:t>
            </w:r>
          </w:p>
          <w:p w14:paraId="6E848126" w14:textId="77777777" w:rsidR="00013576" w:rsidRPr="00C90C4D" w:rsidRDefault="00D66082" w:rsidP="00BD4D2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714" w:hanging="357"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Aplicarea clasificărilor (imperativă, dispozitivă, generală, specială etc.).</w:t>
            </w:r>
          </w:p>
        </w:tc>
        <w:tc>
          <w:tcPr>
            <w:tcW w:w="789" w:type="dxa"/>
          </w:tcPr>
          <w:p w14:paraId="6C5B9167" w14:textId="77777777" w:rsidR="00013576" w:rsidRPr="00C90C4D" w:rsidRDefault="008753CE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FE60D57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079A6BE5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4A29E6E4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48B833B" w14:textId="77777777" w:rsidR="00013576" w:rsidRPr="00C90C4D" w:rsidRDefault="00013576" w:rsidP="00013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18074F" w14:paraId="05B7679E" w14:textId="77777777" w:rsidTr="00E81962">
        <w:trPr>
          <w:trHeight w:val="230"/>
        </w:trPr>
        <w:tc>
          <w:tcPr>
            <w:tcW w:w="4957" w:type="dxa"/>
          </w:tcPr>
          <w:p w14:paraId="3A9EBEA9" w14:textId="77777777" w:rsidR="00D66082" w:rsidRPr="00C90C4D" w:rsidRDefault="00D66082" w:rsidP="00BD4D2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714" w:hanging="357"/>
              <w:contextualSpacing/>
              <w:rPr>
                <w:b/>
                <w:i/>
                <w:sz w:val="18"/>
                <w:szCs w:val="18"/>
              </w:rPr>
            </w:pP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Interpretarea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normei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juridice</w:t>
            </w:r>
            <w:proofErr w:type="spellEnd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.</w:t>
            </w:r>
          </w:p>
          <w:p w14:paraId="7705272B" w14:textId="77777777" w:rsidR="00D66082" w:rsidRPr="00C90C4D" w:rsidRDefault="00D66082" w:rsidP="00BD4D2B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Exerciții de interpretare gramaticală, logică, sistematică și teleologică.</w:t>
            </w:r>
          </w:p>
          <w:p w14:paraId="1BBC8B4B" w14:textId="77777777" w:rsidR="00013576" w:rsidRPr="00C90C4D" w:rsidRDefault="00D66082" w:rsidP="00BD4D2B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Rezolvarea unor spețe simple, pe baza normelor interpretate.</w:t>
            </w:r>
          </w:p>
        </w:tc>
        <w:tc>
          <w:tcPr>
            <w:tcW w:w="789" w:type="dxa"/>
          </w:tcPr>
          <w:p w14:paraId="2B387AAA" w14:textId="77777777" w:rsidR="00013576" w:rsidRPr="00C90C4D" w:rsidRDefault="008753CE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0C68B00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4BCF3E2A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6890AFD1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11B5C79C" w14:textId="77777777" w:rsidR="00013576" w:rsidRPr="00C90C4D" w:rsidRDefault="00013576" w:rsidP="00013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18074F" w14:paraId="164D9BF4" w14:textId="77777777" w:rsidTr="00E81962">
        <w:trPr>
          <w:trHeight w:val="230"/>
        </w:trPr>
        <w:tc>
          <w:tcPr>
            <w:tcW w:w="4957" w:type="dxa"/>
          </w:tcPr>
          <w:p w14:paraId="680ED7DC" w14:textId="77777777" w:rsidR="00D66082" w:rsidRPr="00C90C4D" w:rsidRDefault="00D66082" w:rsidP="00BD4D2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714" w:hanging="357"/>
              <w:contextualSpacing/>
              <w:rPr>
                <w:b/>
                <w:sz w:val="18"/>
                <w:szCs w:val="18"/>
              </w:rPr>
            </w:pP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Raportul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r w:rsidRPr="00C90C4D">
              <w:rPr>
                <w:rStyle w:val="Emphasis"/>
                <w:b/>
                <w:i w:val="0"/>
                <w:sz w:val="18"/>
                <w:szCs w:val="18"/>
              </w:rPr>
              <w:t>juridic.</w:t>
            </w:r>
          </w:p>
          <w:p w14:paraId="1C7C0D5B" w14:textId="77777777" w:rsidR="00D66082" w:rsidRPr="00C90C4D" w:rsidRDefault="00D66082" w:rsidP="00BD4D2B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Identificarea elementelor raportului juridic într-o situație practică.</w:t>
            </w:r>
          </w:p>
          <w:p w14:paraId="5E192E41" w14:textId="77777777" w:rsidR="00013576" w:rsidRPr="00C90C4D" w:rsidRDefault="00D66082" w:rsidP="00BD4D2B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Analiza diferenței dintre raport juridic civil, penal și administrativ.</w:t>
            </w:r>
          </w:p>
        </w:tc>
        <w:tc>
          <w:tcPr>
            <w:tcW w:w="789" w:type="dxa"/>
          </w:tcPr>
          <w:p w14:paraId="0710576C" w14:textId="77777777" w:rsidR="00013576" w:rsidRPr="00C90C4D" w:rsidRDefault="008753CE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8F67B9D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42F10469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334309D6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2DDD1A7B" w14:textId="77777777" w:rsidR="00013576" w:rsidRPr="00C90C4D" w:rsidRDefault="00013576" w:rsidP="00013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13576" w:rsidRPr="00013576" w14:paraId="5438326C" w14:textId="77777777" w:rsidTr="00E81962">
        <w:trPr>
          <w:trHeight w:val="230"/>
        </w:trPr>
        <w:tc>
          <w:tcPr>
            <w:tcW w:w="4957" w:type="dxa"/>
          </w:tcPr>
          <w:p w14:paraId="3A64AD1E" w14:textId="77777777" w:rsidR="00D66082" w:rsidRPr="00C90C4D" w:rsidRDefault="00D66082" w:rsidP="00BD4D2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714" w:hanging="357"/>
              <w:contextualSpacing/>
              <w:rPr>
                <w:b/>
                <w:sz w:val="18"/>
                <w:szCs w:val="18"/>
              </w:rPr>
            </w:pP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Răspunderea</w:t>
            </w:r>
            <w:proofErr w:type="spellEnd"/>
            <w:r w:rsidR="00C65A50">
              <w:rPr>
                <w:rStyle w:val="Emphasis"/>
                <w:b/>
                <w:i w:val="0"/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juridică</w:t>
            </w:r>
            <w:proofErr w:type="spellEnd"/>
            <w:r w:rsidRPr="00C90C4D">
              <w:rPr>
                <w:rStyle w:val="Emphasis"/>
                <w:b/>
                <w:i w:val="0"/>
                <w:sz w:val="18"/>
                <w:szCs w:val="18"/>
              </w:rPr>
              <w:t>.</w:t>
            </w:r>
          </w:p>
          <w:p w14:paraId="43522AB2" w14:textId="77777777" w:rsidR="00D66082" w:rsidRPr="00C90C4D" w:rsidRDefault="00D66082" w:rsidP="00BD4D2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  <w:lang w:val="it-IT"/>
              </w:rPr>
            </w:pPr>
            <w:r w:rsidRPr="00C90C4D">
              <w:rPr>
                <w:sz w:val="18"/>
                <w:szCs w:val="18"/>
                <w:lang w:val="it-IT"/>
              </w:rPr>
              <w:t>Clasificarea formelor răspunderii: civilă, penală, administrativă, disciplinară.</w:t>
            </w:r>
          </w:p>
          <w:p w14:paraId="423CBD7D" w14:textId="77777777" w:rsidR="00013576" w:rsidRPr="00C90C4D" w:rsidRDefault="00D66082" w:rsidP="00BD4D2B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ind w:left="714" w:hanging="357"/>
              <w:contextualSpacing/>
              <w:rPr>
                <w:sz w:val="18"/>
                <w:szCs w:val="18"/>
              </w:rPr>
            </w:pPr>
            <w:r w:rsidRPr="00C90C4D">
              <w:rPr>
                <w:sz w:val="18"/>
                <w:szCs w:val="18"/>
              </w:rPr>
              <w:t>Analiza</w:t>
            </w:r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condițiilor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răspunderii</w:t>
            </w:r>
            <w:proofErr w:type="spellEnd"/>
            <w:r w:rsidR="00CA4C40">
              <w:rPr>
                <w:sz w:val="18"/>
                <w:szCs w:val="18"/>
              </w:rPr>
              <w:t xml:space="preserve"> </w:t>
            </w:r>
            <w:proofErr w:type="spellStart"/>
            <w:r w:rsidRPr="00C90C4D">
              <w:rPr>
                <w:sz w:val="18"/>
                <w:szCs w:val="18"/>
              </w:rPr>
              <w:t>și</w:t>
            </w:r>
            <w:proofErr w:type="spellEnd"/>
            <w:r w:rsidRPr="00C90C4D">
              <w:rPr>
                <w:sz w:val="18"/>
                <w:szCs w:val="18"/>
              </w:rPr>
              <w:t xml:space="preserve"> a </w:t>
            </w:r>
            <w:proofErr w:type="spellStart"/>
            <w:r w:rsidRPr="00C90C4D">
              <w:rPr>
                <w:sz w:val="18"/>
                <w:szCs w:val="18"/>
              </w:rPr>
              <w:t>cauzelor</w:t>
            </w:r>
            <w:proofErr w:type="spellEnd"/>
            <w:r w:rsidRPr="00C90C4D">
              <w:rPr>
                <w:sz w:val="18"/>
                <w:szCs w:val="18"/>
              </w:rPr>
              <w:t xml:space="preserve"> care o </w:t>
            </w:r>
            <w:proofErr w:type="spellStart"/>
            <w:r w:rsidRPr="00C90C4D">
              <w:rPr>
                <w:sz w:val="18"/>
                <w:szCs w:val="18"/>
              </w:rPr>
              <w:t>înlătură</w:t>
            </w:r>
            <w:proofErr w:type="spellEnd"/>
            <w:r w:rsidRPr="00C90C4D">
              <w:rPr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F3E418C" w14:textId="77777777" w:rsidR="00013576" w:rsidRPr="00C90C4D" w:rsidRDefault="00013576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265693C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Conversaţia</w:t>
            </w:r>
          </w:p>
          <w:p w14:paraId="0782E051" w14:textId="77777777" w:rsidR="00013576" w:rsidRPr="00C90C4D" w:rsidRDefault="00013576" w:rsidP="00013576">
            <w:pPr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Dezbaterea colectivă</w:t>
            </w:r>
          </w:p>
          <w:p w14:paraId="42E43BC6" w14:textId="77777777" w:rsidR="00013576" w:rsidRPr="00C90C4D" w:rsidRDefault="00013576" w:rsidP="0001357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018" w:type="dxa"/>
          </w:tcPr>
          <w:p w14:paraId="48D5FC2D" w14:textId="77777777" w:rsidR="00013576" w:rsidRPr="00C90C4D" w:rsidRDefault="00013576" w:rsidP="000135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30B2FDCA" w14:textId="77777777" w:rsidTr="00E81962">
        <w:trPr>
          <w:trHeight w:val="215"/>
        </w:trPr>
        <w:tc>
          <w:tcPr>
            <w:tcW w:w="9634" w:type="dxa"/>
            <w:gridSpan w:val="4"/>
          </w:tcPr>
          <w:p w14:paraId="0AF33E8A" w14:textId="77777777" w:rsidR="000017E7" w:rsidRPr="00C90C4D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18074F" w14:paraId="135863BD" w14:textId="77777777" w:rsidTr="00E81962">
        <w:trPr>
          <w:trHeight w:val="230"/>
        </w:trPr>
        <w:tc>
          <w:tcPr>
            <w:tcW w:w="9634" w:type="dxa"/>
            <w:gridSpan w:val="4"/>
          </w:tcPr>
          <w:p w14:paraId="71BEECAD" w14:textId="77777777" w:rsidR="00AD4B23" w:rsidRPr="00AD4B23" w:rsidRDefault="00AD4B23" w:rsidP="00AD4B23">
            <w:pPr>
              <w:pStyle w:val="NormalWeb"/>
              <w:ind w:left="414"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 w:rsidRPr="00AD4B23">
              <w:rPr>
                <w:color w:val="000000"/>
                <w:sz w:val="18"/>
                <w:szCs w:val="18"/>
                <w:lang w:val="it-IT"/>
              </w:rPr>
              <w:t>1.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ab/>
              <w:t>Leuciuc Eugenia-Gabriela, Teoria generală a statului şi dreptului, curs  pentru  studenţii AP IF anul academic 2025-2026</w:t>
            </w:r>
          </w:p>
          <w:p w14:paraId="448AA5D4" w14:textId="77777777" w:rsidR="00AD4B23" w:rsidRPr="00AD4B23" w:rsidRDefault="00AD4B23" w:rsidP="00AD4B23">
            <w:pPr>
              <w:pStyle w:val="NormalWeb"/>
              <w:ind w:left="414"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 w:rsidRPr="00AD4B23">
              <w:rPr>
                <w:color w:val="000000"/>
                <w:sz w:val="18"/>
                <w:szCs w:val="18"/>
                <w:lang w:val="it-IT"/>
              </w:rPr>
              <w:t>2.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ab/>
              <w:t>Simona Cristea, Teoria generală a dreptului. Ediția a VI-a, Editura C.H. Beck, București, 2024, cota III 28285</w:t>
            </w:r>
          </w:p>
          <w:p w14:paraId="16088EF5" w14:textId="77777777" w:rsidR="00AD4B23" w:rsidRPr="00AD4B23" w:rsidRDefault="00AD4B23" w:rsidP="00AD4B23">
            <w:pPr>
              <w:pStyle w:val="NormalWeb"/>
              <w:ind w:left="414"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 w:rsidRPr="00AD4B23">
              <w:rPr>
                <w:color w:val="000000"/>
                <w:sz w:val="18"/>
                <w:szCs w:val="18"/>
                <w:lang w:val="it-IT"/>
              </w:rPr>
              <w:t>3.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ab/>
              <w:t>Mădălina-Cristina Dănișor, Dan Claudiu Dănișor, Teoria generală a dreptului. Curs universitar, Editura Universul Juridic, București, 2023, cota III 28284</w:t>
            </w:r>
          </w:p>
          <w:p w14:paraId="690C2E48" w14:textId="48CC744B" w:rsidR="000017E7" w:rsidRPr="00C90C4D" w:rsidRDefault="00AD4B23" w:rsidP="00AD4B23">
            <w:pPr>
              <w:pStyle w:val="NormalWeb"/>
              <w:spacing w:before="0" w:beforeAutospacing="0" w:after="0" w:afterAutospacing="0"/>
              <w:ind w:left="414" w:right="57"/>
              <w:contextualSpacing/>
              <w:textAlignment w:val="baseline"/>
              <w:rPr>
                <w:color w:val="000000"/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 xml:space="preserve">4.    </w:t>
            </w:r>
            <w:r w:rsidRPr="00AD4B23">
              <w:rPr>
                <w:color w:val="000000"/>
                <w:sz w:val="18"/>
                <w:szCs w:val="18"/>
                <w:lang w:val="it-IT"/>
              </w:rPr>
              <w:t>Ioan Vida, Ioana Cristina Vida, Teoria generală a dreptului. Ediția a II-a, revăzută și adăugită, Editura Universul Juridic, București, 2023, cota III 28283</w:t>
            </w:r>
          </w:p>
        </w:tc>
      </w:tr>
    </w:tbl>
    <w:p w14:paraId="40F70C7F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0B23EFF2" w14:textId="77777777" w:rsidR="000017E7" w:rsidRPr="00675224" w:rsidRDefault="000017E7" w:rsidP="00BD4D2B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C90C4D" w14:paraId="2E5E3784" w14:textId="77777777" w:rsidTr="00E81962">
        <w:trPr>
          <w:trHeight w:val="549"/>
        </w:trPr>
        <w:tc>
          <w:tcPr>
            <w:tcW w:w="1490" w:type="dxa"/>
          </w:tcPr>
          <w:p w14:paraId="7CB8BED9" w14:textId="77777777" w:rsidR="000017E7" w:rsidRPr="00C90C4D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567E83EA" w14:textId="77777777" w:rsidR="000017E7" w:rsidRPr="00C90C4D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E97963A" w14:textId="77777777" w:rsidR="000017E7" w:rsidRPr="00C90C4D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286B1054" w14:textId="77777777" w:rsidR="000017E7" w:rsidRPr="00C90C4D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C90C4D" w14:paraId="0FD55C6C" w14:textId="77777777" w:rsidTr="00E81962">
        <w:trPr>
          <w:trHeight w:val="244"/>
        </w:trPr>
        <w:tc>
          <w:tcPr>
            <w:tcW w:w="1490" w:type="dxa"/>
          </w:tcPr>
          <w:p w14:paraId="6F8483FD" w14:textId="77777777" w:rsidR="000017E7" w:rsidRPr="00C90C4D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49C87439" w14:textId="77777777" w:rsidR="00C520FC" w:rsidRPr="00C90C4D" w:rsidRDefault="00C90C4D" w:rsidP="00CA4C4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d</w:t>
            </w:r>
            <w:r w:rsidR="00FF51A7" w:rsidRPr="00C90C4D">
              <w:rPr>
                <w:sz w:val="18"/>
                <w:szCs w:val="18"/>
                <w:lang w:val="it-IT"/>
              </w:rPr>
              <w:t>emonstrează capacitatea de a interpreta corect textele legislative, de a identifica principiile juridice aplicabile și de a extrage concluzii pertinente pentru soluționarea unei situații concrete ( CP 7)</w:t>
            </w:r>
          </w:p>
          <w:p w14:paraId="2A1F9D87" w14:textId="77777777" w:rsidR="00C90C4D" w:rsidRDefault="00C90C4D" w:rsidP="00CA4C4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m</w:t>
            </w:r>
            <w:r w:rsidR="005A2C76" w:rsidRPr="00C90C4D">
              <w:rPr>
                <w:sz w:val="18"/>
                <w:szCs w:val="18"/>
                <w:lang w:val="it-IT"/>
              </w:rPr>
              <w:t>anifestă interes constant pentru actualizarea cunoștințelor juridice; urmărește modificările legislative și înțelege impactul acestora asupra domeniului de activitate (CP 16)</w:t>
            </w:r>
          </w:p>
          <w:p w14:paraId="19EB1053" w14:textId="77777777" w:rsidR="00C90C4D" w:rsidRPr="00C90C4D" w:rsidRDefault="00C90C4D" w:rsidP="00CA4C4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pt-BR"/>
              </w:rPr>
              <w:t>c</w:t>
            </w:r>
            <w:r w:rsidR="00C520FC" w:rsidRPr="00C90C4D">
              <w:rPr>
                <w:sz w:val="18"/>
                <w:szCs w:val="18"/>
                <w:lang w:val="pt-BR"/>
              </w:rPr>
              <w:t xml:space="preserve">apacitatea de a </w:t>
            </w:r>
            <w:r w:rsidR="00C520FC" w:rsidRPr="00C90C4D">
              <w:rPr>
                <w:sz w:val="18"/>
                <w:szCs w:val="18"/>
                <w:lang w:val="it-IT"/>
              </w:rPr>
              <w:t>respecta angajamente în rezolvarea probelor de evaluare a gradului de înțelegere a noțiunilor din tematica disciplinei</w:t>
            </w:r>
            <w:r w:rsidR="00C520FC"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  <w:p w14:paraId="69DDF02E" w14:textId="77777777" w:rsidR="000017E7" w:rsidRPr="00C90C4D" w:rsidRDefault="00C90C4D" w:rsidP="00CA4C4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spacing w:before="0"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>a</w:t>
            </w:r>
            <w:r w:rsidR="00C520FC"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bilitatea de a organiza </w:t>
            </w:r>
            <w:r w:rsidR="00C520FC" w:rsidRPr="00C90C4D">
              <w:rPr>
                <w:sz w:val="18"/>
                <w:szCs w:val="18"/>
                <w:lang w:val="it-IT"/>
              </w:rPr>
              <w:t xml:space="preserve">informații, obiecte și resurse în rezolvarea probelor de evaluare a gradului de înțelegere a noțiunilor din tematica disciplinei </w:t>
            </w:r>
            <w:r w:rsidR="00C520FC"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>(CT3)</w:t>
            </w:r>
          </w:p>
        </w:tc>
        <w:tc>
          <w:tcPr>
            <w:tcW w:w="2405" w:type="dxa"/>
          </w:tcPr>
          <w:p w14:paraId="0253FF1D" w14:textId="77777777" w:rsidR="000017E7" w:rsidRPr="00C90C4D" w:rsidRDefault="00FF42A6" w:rsidP="00FF42A6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6B6EAC50" w14:textId="77777777" w:rsidR="000017E7" w:rsidRPr="00C90C4D" w:rsidRDefault="00FF42A6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 xml:space="preserve">            60%</w:t>
            </w:r>
          </w:p>
        </w:tc>
      </w:tr>
      <w:tr w:rsidR="000017E7" w:rsidRPr="00C90C4D" w14:paraId="587CE193" w14:textId="77777777" w:rsidTr="00E81962">
        <w:trPr>
          <w:trHeight w:val="246"/>
        </w:trPr>
        <w:tc>
          <w:tcPr>
            <w:tcW w:w="1490" w:type="dxa"/>
          </w:tcPr>
          <w:p w14:paraId="0747603F" w14:textId="77777777" w:rsidR="000017E7" w:rsidRPr="00C90C4D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58440F87" w14:textId="77777777" w:rsidR="005A2C76" w:rsidRPr="00C90C4D" w:rsidRDefault="00FF51A7" w:rsidP="00CA4C40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pt-BR"/>
              </w:rPr>
              <w:t xml:space="preserve">capacitatea de a </w:t>
            </w:r>
            <w:r w:rsidRPr="00C90C4D">
              <w:rPr>
                <w:sz w:val="18"/>
                <w:szCs w:val="18"/>
                <w:lang w:val="it-IT"/>
              </w:rPr>
              <w:t xml:space="preserve">respecta angajamente în elaborarea </w:t>
            </w:r>
            <w:r w:rsidR="00CA4C40">
              <w:rPr>
                <w:sz w:val="18"/>
                <w:szCs w:val="18"/>
                <w:lang w:val="it-IT"/>
              </w:rPr>
              <w:t xml:space="preserve"> </w:t>
            </w:r>
            <w:r w:rsidRPr="00C90C4D">
              <w:rPr>
                <w:sz w:val="18"/>
                <w:szCs w:val="18"/>
                <w:lang w:val="it-IT"/>
              </w:rPr>
              <w:t>temelor pentru activitatea pe parcurs</w:t>
            </w:r>
            <w:r w:rsidRPr="00C90C4D">
              <w:rPr>
                <w:rFonts w:cs="Calibri"/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  <w:p w14:paraId="46148230" w14:textId="77777777" w:rsidR="005A2C76" w:rsidRPr="00C90C4D" w:rsidRDefault="005A2C76" w:rsidP="00CA4C40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>i</w:t>
            </w:r>
            <w:r w:rsidRPr="00C90C4D">
              <w:rPr>
                <w:sz w:val="18"/>
                <w:szCs w:val="18"/>
                <w:lang w:val="it-IT"/>
              </w:rPr>
              <w:t xml:space="preserve">dentifică sursele de drept aplicabile unei spețe sau domenii specifice  </w:t>
            </w:r>
            <w:r w:rsidRPr="00C90C4D">
              <w:rPr>
                <w:sz w:val="18"/>
                <w:szCs w:val="18"/>
                <w:lang w:val="ro-RO"/>
              </w:rPr>
              <w:t>şi c</w:t>
            </w:r>
            <w:r w:rsidRPr="00C90C4D">
              <w:rPr>
                <w:sz w:val="18"/>
                <w:szCs w:val="18"/>
                <w:lang w:val="it-IT"/>
              </w:rPr>
              <w:t xml:space="preserve">orelează dispozițiile legale între ele (legi, hotărâri, ordine, directive, jurisprudență). Interpretează articolele de lege în spiritul și litera lor, aplicând metode consacrate de interpretare (gramaticală, logică, sistematică, teleologică) ( CP 7) </w:t>
            </w:r>
          </w:p>
          <w:p w14:paraId="1BD3449B" w14:textId="77777777" w:rsidR="005A2C76" w:rsidRPr="00C90C4D" w:rsidRDefault="005A2C76" w:rsidP="00CA4C40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it-IT"/>
              </w:rPr>
              <w:t>consultă periodic surse oficiale de informare (Monitorul Oficial, site-uri guvernamentale, baze de date juridice).Identifică rapid modificările legislative relevante pentru activitatea sa.Integrează noile reglementări în practica profesională curentă. ( CP 16)</w:t>
            </w:r>
          </w:p>
          <w:p w14:paraId="12FBA7A2" w14:textId="77777777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B5AA39A" w14:textId="77777777" w:rsidR="00C520FC" w:rsidRPr="00C90C4D" w:rsidRDefault="00C520FC" w:rsidP="00C520FC">
            <w:pPr>
              <w:adjustRightInd w:val="0"/>
              <w:jc w:val="center"/>
              <w:rPr>
                <w:color w:val="000000"/>
                <w:sz w:val="18"/>
                <w:szCs w:val="18"/>
                <w:lang w:val="it-IT"/>
              </w:rPr>
            </w:pPr>
            <w:r w:rsidRPr="00C90C4D">
              <w:rPr>
                <w:color w:val="000000"/>
                <w:sz w:val="18"/>
                <w:szCs w:val="18"/>
                <w:lang w:val="it-IT"/>
              </w:rPr>
              <w:t>Observația sistematică, verificarea portofoliului (conținând referat teoretic, studiu de caz), verificări orale</w:t>
            </w:r>
          </w:p>
          <w:p w14:paraId="3F433C2A" w14:textId="77777777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1558" w:type="dxa"/>
          </w:tcPr>
          <w:p w14:paraId="1167DC58" w14:textId="77777777" w:rsidR="000017E7" w:rsidRPr="00C90C4D" w:rsidRDefault="00C520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C90C4D">
              <w:rPr>
                <w:sz w:val="18"/>
                <w:szCs w:val="18"/>
                <w:lang w:val="ro-RO"/>
              </w:rPr>
              <w:t xml:space="preserve">              40%</w:t>
            </w:r>
          </w:p>
        </w:tc>
      </w:tr>
      <w:tr w:rsidR="000017E7" w:rsidRPr="00C90C4D" w14:paraId="30678FC2" w14:textId="77777777" w:rsidTr="00E81962">
        <w:trPr>
          <w:trHeight w:val="430"/>
        </w:trPr>
        <w:tc>
          <w:tcPr>
            <w:tcW w:w="1490" w:type="dxa"/>
          </w:tcPr>
          <w:p w14:paraId="49E6BACA" w14:textId="77777777" w:rsidR="000017E7" w:rsidRPr="00C90C4D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398B0EC" w14:textId="77777777" w:rsidR="000017E7" w:rsidRPr="00C90C4D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03C829E6" w14:textId="1C6280CA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0FC2011" w14:textId="766F06BD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366F8E7" w14:textId="677108E4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C90C4D" w14:paraId="32AA839B" w14:textId="77777777" w:rsidTr="00E81962">
        <w:trPr>
          <w:trHeight w:val="248"/>
        </w:trPr>
        <w:tc>
          <w:tcPr>
            <w:tcW w:w="1490" w:type="dxa"/>
          </w:tcPr>
          <w:p w14:paraId="1002D727" w14:textId="77777777" w:rsidR="000017E7" w:rsidRPr="00C90C4D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C90C4D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5804A631" w14:textId="442DEB7F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5689A64" w14:textId="5FF1393E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8F7BA14" w14:textId="09F3903D" w:rsidR="000017E7" w:rsidRPr="00C90C4D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5287B231" w14:textId="77777777" w:rsidR="000017E7" w:rsidRPr="00C90C4D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F41542B" w14:textId="77777777" w:rsidR="00385230" w:rsidRDefault="00385230">
      <w:pPr>
        <w:rPr>
          <w:bCs/>
          <w:sz w:val="18"/>
          <w:szCs w:val="18"/>
        </w:rPr>
      </w:pPr>
      <w:r>
        <w:rPr>
          <w:bCs/>
          <w:sz w:val="18"/>
          <w:szCs w:val="18"/>
        </w:rPr>
        <w:br w:type="page"/>
      </w:r>
    </w:p>
    <w:p w14:paraId="1FB3B7BB" w14:textId="35A3FD83" w:rsidR="00385230" w:rsidRPr="009E2229" w:rsidRDefault="00385230" w:rsidP="00385230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lastRenderedPageBreak/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0D66C4BC" w14:textId="77777777" w:rsidR="00FF374F" w:rsidRPr="00ED4F96" w:rsidRDefault="00FF374F" w:rsidP="00FF374F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FF374F" w:rsidRPr="00ED4F96" w14:paraId="6E90D3E1" w14:textId="77777777" w:rsidTr="0008640E">
        <w:tc>
          <w:tcPr>
            <w:tcW w:w="955" w:type="pct"/>
            <w:vAlign w:val="center"/>
          </w:tcPr>
          <w:p w14:paraId="3A96181E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281D1A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3CF13EFE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0E0A7A3B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42FFE8C0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FF374F" w:rsidRPr="00ED4F96" w14:paraId="491661EC" w14:textId="77777777" w:rsidTr="0008640E">
        <w:tc>
          <w:tcPr>
            <w:tcW w:w="955" w:type="pct"/>
            <w:vAlign w:val="center"/>
          </w:tcPr>
          <w:p w14:paraId="451D5F8A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17.09.2025</w:t>
            </w:r>
          </w:p>
        </w:tc>
        <w:tc>
          <w:tcPr>
            <w:tcW w:w="2022" w:type="pct"/>
          </w:tcPr>
          <w:p w14:paraId="12E71444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Lector univ.dr. LEUCIUC Eugenia-Gabriela</w:t>
            </w:r>
          </w:p>
          <w:p w14:paraId="46013418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373849D2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Lector univ. dr. LEUCIUC Eugenia-Gabriela</w:t>
            </w:r>
          </w:p>
          <w:p w14:paraId="0574D39C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DE6C4BC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AB77DDC" w14:textId="77777777" w:rsidR="00FF374F" w:rsidRPr="00ED4F96" w:rsidRDefault="00FF374F" w:rsidP="00FF374F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FF374F" w:rsidRPr="00ED4F96" w14:paraId="20FAF36F" w14:textId="77777777" w:rsidTr="0008640E">
        <w:tc>
          <w:tcPr>
            <w:tcW w:w="1470" w:type="pct"/>
            <w:vAlign w:val="center"/>
          </w:tcPr>
          <w:p w14:paraId="6C646D09" w14:textId="77777777" w:rsidR="00FF374F" w:rsidRPr="00ED4F96" w:rsidRDefault="00FF374F" w:rsidP="0008640E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3B7E5E2" w14:textId="77777777" w:rsidR="00FF374F" w:rsidRPr="00ED4F96" w:rsidRDefault="00FF374F" w:rsidP="0008640E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FF374F" w:rsidRPr="00ED4F96" w14:paraId="45712F05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5659A51E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82047CA" w14:textId="77777777" w:rsidR="00FF374F" w:rsidRPr="00ED4F96" w:rsidRDefault="00FF374F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196EECB2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4F7B3A1C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25AD68" w14:textId="77777777" w:rsidR="00FF374F" w:rsidRPr="00ED4F96" w:rsidRDefault="00FF374F" w:rsidP="00FF374F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FF374F" w:rsidRPr="00ED4F96" w14:paraId="3F3FFCE9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1A7A396A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5DF947AF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FF374F" w:rsidRPr="00ED4F96" w14:paraId="0375F402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14D6458C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B36C999" w14:textId="77777777" w:rsidR="00FF374F" w:rsidRPr="00ED4F96" w:rsidRDefault="00FF374F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FE0E631" w14:textId="77777777" w:rsidR="00FF374F" w:rsidRPr="00ED4F96" w:rsidRDefault="00FF374F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1EBF07E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F1EA94C" w14:textId="77777777" w:rsidR="00FF374F" w:rsidRPr="00ED4F96" w:rsidRDefault="00FF374F" w:rsidP="00FF374F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FF374F" w:rsidRPr="00ED4F96" w14:paraId="49305E67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3651A7C5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759DFE44" w14:textId="77777777" w:rsidR="00FF374F" w:rsidRPr="00ED4F96" w:rsidRDefault="00FF374F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FF374F" w:rsidRPr="00ED4F96" w14:paraId="759FD33F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5FA27E3E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ED4F96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D1EEC8" w14:textId="77777777" w:rsidR="00FF374F" w:rsidRPr="00ED4F96" w:rsidRDefault="00FF374F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ED4F96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4BC25BD4" w14:textId="77777777" w:rsidR="00FF374F" w:rsidRPr="00ED4F96" w:rsidRDefault="00FF374F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A49A084" w14:textId="77777777" w:rsidR="00FF374F" w:rsidRPr="00ED4F96" w:rsidRDefault="00FF374F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0F781C4A" w14:textId="77777777" w:rsidR="00FF374F" w:rsidRPr="00ED4F96" w:rsidRDefault="00FF374F" w:rsidP="00FF374F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DE1F4DD" w14:textId="77777777" w:rsidR="00FF374F" w:rsidRPr="00ED4F96" w:rsidRDefault="00FF374F" w:rsidP="00FF374F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07B7BAE" w14:textId="77777777" w:rsidR="00FF374F" w:rsidRPr="00ED4F96" w:rsidRDefault="00FF374F" w:rsidP="00FF374F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5890748" w14:textId="77777777" w:rsidR="000017E7" w:rsidRPr="00C90C4D" w:rsidRDefault="000017E7" w:rsidP="00FF374F">
      <w:pPr>
        <w:pStyle w:val="BodyText"/>
        <w:spacing w:before="3"/>
        <w:rPr>
          <w:b/>
          <w:sz w:val="18"/>
          <w:szCs w:val="18"/>
          <w:lang w:val="ro-RO"/>
        </w:rPr>
      </w:pPr>
    </w:p>
    <w:sectPr w:rsidR="000017E7" w:rsidRPr="00C90C4D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943E5" w14:textId="77777777" w:rsidR="00E31149" w:rsidRDefault="00E31149">
      <w:r>
        <w:separator/>
      </w:r>
    </w:p>
  </w:endnote>
  <w:endnote w:type="continuationSeparator" w:id="0">
    <w:p w14:paraId="1EE97470" w14:textId="77777777" w:rsidR="00E31149" w:rsidRDefault="00E3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B8256" w14:textId="77777777" w:rsidR="00261EE8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2E23F6B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05FF4DC5" w14:textId="7A53CBFD" w:rsidR="00261EE8" w:rsidRDefault="002E397A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886EDC">
                  <w:instrText xml:space="preserve"> PAGE </w:instrText>
                </w:r>
                <w:r>
                  <w:fldChar w:fldCharType="separate"/>
                </w:r>
                <w:r w:rsidR="00642731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 w:rsidR="00261EE8">
                  <w:t xml:space="preserve"> / </w:t>
                </w:r>
                <w:r w:rsidR="006A79D2"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15BD" w14:textId="77777777" w:rsidR="00261EE8" w:rsidRPr="00630D29" w:rsidRDefault="00261EE8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5DB1B" w14:textId="77777777" w:rsidR="00E31149" w:rsidRDefault="00E31149">
      <w:r>
        <w:separator/>
      </w:r>
    </w:p>
  </w:footnote>
  <w:footnote w:type="continuationSeparator" w:id="0">
    <w:p w14:paraId="723360E5" w14:textId="77777777" w:rsidR="00E31149" w:rsidRDefault="00E31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80ACF" w14:textId="77777777" w:rsidR="00261EE8" w:rsidRPr="00073425" w:rsidRDefault="00261EE8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867C7"/>
    <w:multiLevelType w:val="hybridMultilevel"/>
    <w:tmpl w:val="26DABCC0"/>
    <w:lvl w:ilvl="0" w:tplc="04090017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124D44AD"/>
    <w:multiLevelType w:val="multilevel"/>
    <w:tmpl w:val="D762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D5350"/>
    <w:multiLevelType w:val="hybridMultilevel"/>
    <w:tmpl w:val="D2D6017E"/>
    <w:lvl w:ilvl="0" w:tplc="91085B7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CB4262"/>
    <w:multiLevelType w:val="multilevel"/>
    <w:tmpl w:val="F27E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371700"/>
    <w:multiLevelType w:val="hybridMultilevel"/>
    <w:tmpl w:val="9A1CABF4"/>
    <w:lvl w:ilvl="0" w:tplc="210076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B2D74"/>
    <w:multiLevelType w:val="multilevel"/>
    <w:tmpl w:val="F418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1C3D5B"/>
    <w:multiLevelType w:val="multilevel"/>
    <w:tmpl w:val="0488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600EE5"/>
    <w:multiLevelType w:val="multilevel"/>
    <w:tmpl w:val="19F4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56606A6C"/>
    <w:multiLevelType w:val="hybridMultilevel"/>
    <w:tmpl w:val="04BC08D4"/>
    <w:lvl w:ilvl="0" w:tplc="04090017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 w15:restartNumberingAfterBreak="0">
    <w:nsid w:val="57400476"/>
    <w:multiLevelType w:val="multilevel"/>
    <w:tmpl w:val="ADFA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13" w15:restartNumberingAfterBreak="0">
    <w:nsid w:val="721C794F"/>
    <w:multiLevelType w:val="multilevel"/>
    <w:tmpl w:val="EF4CC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555F1E"/>
    <w:multiLevelType w:val="multilevel"/>
    <w:tmpl w:val="B206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947A16"/>
    <w:multiLevelType w:val="hybridMultilevel"/>
    <w:tmpl w:val="E016385C"/>
    <w:lvl w:ilvl="0" w:tplc="04090017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 w16cid:durableId="1501389171">
    <w:abstractNumId w:val="12"/>
  </w:num>
  <w:num w:numId="2" w16cid:durableId="1022322381">
    <w:abstractNumId w:val="0"/>
  </w:num>
  <w:num w:numId="3" w16cid:durableId="1033580060">
    <w:abstractNumId w:val="9"/>
  </w:num>
  <w:num w:numId="4" w16cid:durableId="774405477">
    <w:abstractNumId w:val="4"/>
  </w:num>
  <w:num w:numId="5" w16cid:durableId="862520830">
    <w:abstractNumId w:val="6"/>
  </w:num>
  <w:num w:numId="6" w16cid:durableId="1305546424">
    <w:abstractNumId w:val="5"/>
  </w:num>
  <w:num w:numId="7" w16cid:durableId="714089142">
    <w:abstractNumId w:val="14"/>
  </w:num>
  <w:num w:numId="8" w16cid:durableId="278607083">
    <w:abstractNumId w:val="11"/>
  </w:num>
  <w:num w:numId="9" w16cid:durableId="1148787913">
    <w:abstractNumId w:val="7"/>
  </w:num>
  <w:num w:numId="10" w16cid:durableId="925458304">
    <w:abstractNumId w:val="8"/>
  </w:num>
  <w:num w:numId="11" w16cid:durableId="1979796815">
    <w:abstractNumId w:val="2"/>
  </w:num>
  <w:num w:numId="12" w16cid:durableId="1485389030">
    <w:abstractNumId w:val="13"/>
  </w:num>
  <w:num w:numId="13" w16cid:durableId="1160343462">
    <w:abstractNumId w:val="3"/>
  </w:num>
  <w:num w:numId="14" w16cid:durableId="699204341">
    <w:abstractNumId w:val="10"/>
  </w:num>
  <w:num w:numId="15" w16cid:durableId="81418602">
    <w:abstractNumId w:val="1"/>
  </w:num>
  <w:num w:numId="16" w16cid:durableId="831682697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3576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557E8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408C0"/>
    <w:rsid w:val="001553B3"/>
    <w:rsid w:val="00171040"/>
    <w:rsid w:val="0017352E"/>
    <w:rsid w:val="00173665"/>
    <w:rsid w:val="0018074F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C23A4"/>
    <w:rsid w:val="001D21CE"/>
    <w:rsid w:val="001E0AC6"/>
    <w:rsid w:val="001E34B1"/>
    <w:rsid w:val="001F0D75"/>
    <w:rsid w:val="001F142C"/>
    <w:rsid w:val="00211AB2"/>
    <w:rsid w:val="00227A5D"/>
    <w:rsid w:val="00231A11"/>
    <w:rsid w:val="00233D79"/>
    <w:rsid w:val="00237C21"/>
    <w:rsid w:val="00241C51"/>
    <w:rsid w:val="0024237D"/>
    <w:rsid w:val="00247808"/>
    <w:rsid w:val="00261EE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397A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85230"/>
    <w:rsid w:val="003942E3"/>
    <w:rsid w:val="003A525B"/>
    <w:rsid w:val="003A676C"/>
    <w:rsid w:val="003C3A31"/>
    <w:rsid w:val="003C726C"/>
    <w:rsid w:val="003C751A"/>
    <w:rsid w:val="003E0852"/>
    <w:rsid w:val="003E0F51"/>
    <w:rsid w:val="003E2326"/>
    <w:rsid w:val="003E4808"/>
    <w:rsid w:val="003F3489"/>
    <w:rsid w:val="004078C6"/>
    <w:rsid w:val="00420245"/>
    <w:rsid w:val="00425F8E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4BC2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706"/>
    <w:rsid w:val="00582EBA"/>
    <w:rsid w:val="0059011C"/>
    <w:rsid w:val="00593178"/>
    <w:rsid w:val="005953C4"/>
    <w:rsid w:val="005A2C76"/>
    <w:rsid w:val="005B166A"/>
    <w:rsid w:val="005B7818"/>
    <w:rsid w:val="005C5297"/>
    <w:rsid w:val="005D04CB"/>
    <w:rsid w:val="005D0C90"/>
    <w:rsid w:val="005E36E4"/>
    <w:rsid w:val="005E5176"/>
    <w:rsid w:val="005F2DA4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42731"/>
    <w:rsid w:val="00650950"/>
    <w:rsid w:val="00652248"/>
    <w:rsid w:val="00652D40"/>
    <w:rsid w:val="00656F3E"/>
    <w:rsid w:val="00666EF4"/>
    <w:rsid w:val="006738A4"/>
    <w:rsid w:val="00674EF6"/>
    <w:rsid w:val="006767E6"/>
    <w:rsid w:val="00676B9C"/>
    <w:rsid w:val="00682CB1"/>
    <w:rsid w:val="00685555"/>
    <w:rsid w:val="00686803"/>
    <w:rsid w:val="0069308E"/>
    <w:rsid w:val="006A79D2"/>
    <w:rsid w:val="006C6D68"/>
    <w:rsid w:val="006C7CAF"/>
    <w:rsid w:val="006C7DCC"/>
    <w:rsid w:val="006D0CF9"/>
    <w:rsid w:val="006D3A99"/>
    <w:rsid w:val="006D6542"/>
    <w:rsid w:val="006F042D"/>
    <w:rsid w:val="006F62CC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753CE"/>
    <w:rsid w:val="008812F8"/>
    <w:rsid w:val="00886EDC"/>
    <w:rsid w:val="00894573"/>
    <w:rsid w:val="00895DA8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00A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23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BD4D2B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37A82"/>
    <w:rsid w:val="00C42166"/>
    <w:rsid w:val="00C520FC"/>
    <w:rsid w:val="00C6394C"/>
    <w:rsid w:val="00C64F2E"/>
    <w:rsid w:val="00C65A50"/>
    <w:rsid w:val="00C80BB2"/>
    <w:rsid w:val="00C90C4D"/>
    <w:rsid w:val="00C971F3"/>
    <w:rsid w:val="00CA284C"/>
    <w:rsid w:val="00CA29E6"/>
    <w:rsid w:val="00CA2EE5"/>
    <w:rsid w:val="00CA3D5A"/>
    <w:rsid w:val="00CA4C40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082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31149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4A98"/>
    <w:rsid w:val="00EA6CD5"/>
    <w:rsid w:val="00EB5D4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305F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374F"/>
    <w:rsid w:val="00FF4002"/>
    <w:rsid w:val="00FF42A6"/>
    <w:rsid w:val="00FF5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71B3324F"/>
  <w15:docId w15:val="{EF47E088-46E5-4102-97C0-C28D5084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95DA8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895DA8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895DA8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895D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895DA8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895DA8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895DA8"/>
    <w:pPr>
      <w:spacing w:before="6"/>
    </w:pPr>
  </w:style>
  <w:style w:type="paragraph" w:styleId="ListParagraph">
    <w:name w:val="List Paragraph"/>
    <w:basedOn w:val="Normal"/>
    <w:uiPriority w:val="34"/>
    <w:qFormat/>
    <w:rsid w:val="00895DA8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895DA8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F51A7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408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408C0"/>
    <w:rPr>
      <w:rFonts w:ascii="Times New Roman" w:eastAsia="Times New Roman" w:hAnsi="Times New Roman" w:cs="Times New Roman"/>
      <w:sz w:val="16"/>
      <w:szCs w:val="16"/>
    </w:rPr>
  </w:style>
  <w:style w:type="character" w:styleId="Strong">
    <w:name w:val="Strong"/>
    <w:basedOn w:val="DefaultParagraphFont"/>
    <w:uiPriority w:val="22"/>
    <w:qFormat/>
    <w:rsid w:val="00013576"/>
    <w:rPr>
      <w:b/>
      <w:bCs/>
    </w:rPr>
  </w:style>
  <w:style w:type="character" w:styleId="Emphasis">
    <w:name w:val="Emphasis"/>
    <w:basedOn w:val="DefaultParagraphFont"/>
    <w:uiPriority w:val="20"/>
    <w:qFormat/>
    <w:rsid w:val="008753CE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38523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1607</Words>
  <Characters>9162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17</cp:revision>
  <dcterms:created xsi:type="dcterms:W3CDTF">2025-10-08T07:16:00Z</dcterms:created>
  <dcterms:modified xsi:type="dcterms:W3CDTF">2025-10-14T08:41:00Z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